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Greece</w:t>
      </w:r>
    </w:p>
    <w:p>
      <w:pPr>
        <w:pStyle w:val="Heading2"/>
      </w:pPr>
      <w:r>
        <w:rPr/>
        <w:t xml:space="preserve">First instance determination - Greece</w:t>
      </w:r>
    </w:p>
    <w:p>
      <w:pPr>
        <w:numPr>
          <w:ilvl w:val="0"/>
          <w:numId w:val="4"/>
        </w:numPr>
      </w:pPr>
      <w:hyperlink w:anchor="section-12700" w:history="1">
        <w:r>
          <w:rPr>
            <w:color w:val="var(--word-link)"/>
          </w:rPr>
          <w:t xml:space="preserve">Overview of first instance procedures</w:t>
        </w:r>
      </w:hyperlink>
    </w:p>
    <w:p>
      <w:pPr>
        <w:numPr>
          <w:ilvl w:val="0"/>
          <w:numId w:val="4"/>
        </w:numPr>
      </w:pPr>
      <w:hyperlink w:anchor="section-12701" w:history="1">
        <w:r>
          <w:rPr>
            <w:color w:val="var(--word-link)"/>
          </w:rPr>
          <w:t xml:space="preserve">Relevant EU legislation</w:t>
        </w:r>
      </w:hyperlink>
    </w:p>
    <w:p>
      <w:pPr>
        <w:numPr>
          <w:ilvl w:val="0"/>
          <w:numId w:val="4"/>
        </w:numPr>
      </w:pPr>
      <w:hyperlink w:anchor="section-12702" w:history="1">
        <w:r>
          <w:rPr>
            <w:color w:val="var(--word-link)"/>
          </w:rPr>
          <w:t xml:space="preserve">National legislation</w:t>
        </w:r>
      </w:hyperlink>
    </w:p>
    <w:p>
      <w:pPr>
        <w:numPr>
          <w:ilvl w:val="0"/>
          <w:numId w:val="4"/>
        </w:numPr>
      </w:pPr>
      <w:hyperlink w:anchor="section-12703" w:history="1">
        <w:r>
          <w:rPr>
            <w:color w:val="var(--word-link)"/>
          </w:rPr>
          <w:t xml:space="preserve">Competent authority and other stakeholders</w:t>
        </w:r>
      </w:hyperlink>
    </w:p>
    <w:p>
      <w:pPr>
        <w:numPr>
          <w:ilvl w:val="0"/>
          <w:numId w:val="4"/>
        </w:numPr>
      </w:pPr>
      <w:hyperlink w:anchor="section-12704" w:history="1">
        <w:r>
          <w:rPr>
            <w:color w:val="var(--word-link)"/>
          </w:rPr>
          <w:t xml:space="preserve">Types of procedures and case processing</w:t>
        </w:r>
      </w:hyperlink>
    </w:p>
    <w:p>
      <w:pPr>
        <w:numPr>
          <w:ilvl w:val="0"/>
          <w:numId w:val="4"/>
        </w:numPr>
      </w:pPr>
      <w:hyperlink w:anchor="section-12706" w:history="1">
        <w:r>
          <w:rPr>
            <w:color w:val="var(--word-link)"/>
          </w:rPr>
          <w:t xml:space="preserve">Time limit for a decision and length of the procedure</w:t>
        </w:r>
      </w:hyperlink>
    </w:p>
    <w:p>
      <w:pPr>
        <w:numPr>
          <w:ilvl w:val="0"/>
          <w:numId w:val="4"/>
        </w:numPr>
      </w:pPr>
      <w:hyperlink w:anchor="section-12707" w:history="1">
        <w:r>
          <w:rPr>
            <w:color w:val="var(--word-link)"/>
          </w:rPr>
          <w:t xml:space="preserve">Quality assurance of first instance procedures</w:t>
        </w:r>
      </w:hyperlink>
    </w:p>
    <w:p>
      <w:pPr>
        <w:numPr>
          <w:ilvl w:val="0"/>
          <w:numId w:val="4"/>
        </w:numPr>
      </w:pPr>
      <w:hyperlink w:anchor="section-12708" w:history="1">
        <w:r>
          <w:rPr>
            <w:color w:val="var(--word-link)"/>
          </w:rPr>
          <w:t xml:space="preserve">Interinstitutional cooperation</w:t>
        </w:r>
      </w:hyperlink>
    </w:p>
    <w:p>
      <w:pPr>
        <w:numPr>
          <w:ilvl w:val="0"/>
          <w:numId w:val="4"/>
        </w:numPr>
      </w:pPr>
      <w:hyperlink w:anchor="section-12709" w:history="1">
        <w:r>
          <w:rPr>
            <w:color w:val="var(--word-link)"/>
          </w:rPr>
          <w:t xml:space="preserve">Regular asylum procedure at first instance</w:t>
        </w:r>
      </w:hyperlink>
    </w:p>
    <w:p>
      <w:pPr>
        <w:numPr>
          <w:ilvl w:val="0"/>
          <w:numId w:val="4"/>
        </w:numPr>
      </w:pPr>
      <w:hyperlink w:anchor="section-12710" w:history="1">
        <w:r>
          <w:rPr>
            <w:color w:val="var(--word-link)"/>
          </w:rPr>
          <w:t xml:space="preserve">Legal basis</w:t>
        </w:r>
      </w:hyperlink>
    </w:p>
    <w:p>
      <w:pPr>
        <w:numPr>
          <w:ilvl w:val="0"/>
          <w:numId w:val="4"/>
        </w:numPr>
      </w:pPr>
      <w:hyperlink w:anchor="section-12711" w:history="1">
        <w:r>
          <w:rPr>
            <w:color w:val="var(--word-link)"/>
          </w:rPr>
          <w:t xml:space="preserve">Competent authority and stakeholders</w:t>
        </w:r>
      </w:hyperlink>
    </w:p>
    <w:p>
      <w:pPr>
        <w:numPr>
          <w:ilvl w:val="0"/>
          <w:numId w:val="4"/>
        </w:numPr>
      </w:pPr>
      <w:hyperlink w:anchor="section-12712" w:history="1">
        <w:r>
          <w:rPr>
            <w:color w:val="var(--word-link)"/>
          </w:rPr>
          <w:t xml:space="preserve">Personal interview</w:t>
        </w:r>
      </w:hyperlink>
    </w:p>
    <w:p>
      <w:pPr>
        <w:numPr>
          <w:ilvl w:val="0"/>
          <w:numId w:val="4"/>
        </w:numPr>
      </w:pPr>
      <w:hyperlink w:anchor="section-12713" w:history="1">
        <w:r>
          <w:rPr>
            <w:color w:val="var(--word-link)"/>
          </w:rPr>
          <w:t xml:space="preserve">Assessment of an application</w:t>
        </w:r>
      </w:hyperlink>
    </w:p>
    <w:p>
      <w:pPr>
        <w:numPr>
          <w:ilvl w:val="0"/>
          <w:numId w:val="4"/>
        </w:numPr>
      </w:pPr>
      <w:hyperlink w:anchor="section-12714" w:history="1">
        <w:r>
          <w:rPr>
            <w:color w:val="var(--word-link)"/>
          </w:rPr>
          <w:t xml:space="preserve">Scope and outcomes of a decision</w:t>
        </w:r>
      </w:hyperlink>
    </w:p>
    <w:p>
      <w:pPr>
        <w:numPr>
          <w:ilvl w:val="0"/>
          <w:numId w:val="4"/>
        </w:numPr>
      </w:pPr>
      <w:hyperlink w:anchor="section-12715" w:history="1">
        <w:r>
          <w:rPr>
            <w:color w:val="var(--word-link)"/>
          </w:rPr>
          <w:t xml:space="preserve">Withdrawal of an application</w:t>
        </w:r>
      </w:hyperlink>
    </w:p>
    <w:p>
      <w:pPr>
        <w:numPr>
          <w:ilvl w:val="0"/>
          <w:numId w:val="4"/>
        </w:numPr>
      </w:pPr>
      <w:hyperlink w:anchor="section-12716" w:history="1">
        <w:r>
          <w:rPr>
            <w:color w:val="var(--word-link)"/>
          </w:rPr>
          <w:t xml:space="preserve">Competent authority to withdraw an application</w:t>
        </w:r>
      </w:hyperlink>
    </w:p>
    <w:p>
      <w:pPr>
        <w:numPr>
          <w:ilvl w:val="0"/>
          <w:numId w:val="4"/>
        </w:numPr>
      </w:pPr>
      <w:hyperlink w:anchor="section-12717" w:history="1">
        <w:r>
          <w:rPr>
            <w:color w:val="var(--word-link)"/>
          </w:rPr>
          <w:t xml:space="preserve">Implicit withdrawal</w:t>
        </w:r>
      </w:hyperlink>
    </w:p>
    <w:p>
      <w:pPr>
        <w:numPr>
          <w:ilvl w:val="0"/>
          <w:numId w:val="4"/>
        </w:numPr>
      </w:pPr>
      <w:hyperlink w:anchor="section-12718" w:history="1">
        <w:r>
          <w:rPr>
            <w:color w:val="var(--word-link)"/>
          </w:rPr>
          <w:t xml:space="preserve">Explicit withdrawal</w:t>
        </w:r>
      </w:hyperlink>
    </w:p>
    <w:p>
      <w:pPr>
        <w:numPr>
          <w:ilvl w:val="0"/>
          <w:numId w:val="4"/>
        </w:numPr>
      </w:pPr>
      <w:hyperlink w:anchor="section-12719" w:history="1">
        <w:r>
          <w:rPr>
            <w:color w:val="var(--word-link)"/>
          </w:rPr>
          <w:t xml:space="preserve">Personal interview</w:t>
        </w:r>
      </w:hyperlink>
    </w:p>
    <w:p>
      <w:pPr>
        <w:numPr>
          <w:ilvl w:val="0"/>
          <w:numId w:val="4"/>
        </w:numPr>
      </w:pPr>
      <w:hyperlink w:anchor="section-12720" w:history="1">
        <w:r>
          <w:rPr>
            <w:color w:val="var(--word-link)"/>
          </w:rPr>
          <w:t xml:space="preserve">Competent authority: Interviewers</w:t>
        </w:r>
      </w:hyperlink>
    </w:p>
    <w:p>
      <w:pPr>
        <w:numPr>
          <w:ilvl w:val="0"/>
          <w:numId w:val="4"/>
        </w:numPr>
      </w:pPr>
      <w:hyperlink w:anchor="section-12721" w:history="1">
        <w:r>
          <w:rPr>
            <w:color w:val="var(--word-link)"/>
          </w:rPr>
          <w:t xml:space="preserve">Special procedural guarantees during the interview</w:t>
        </w:r>
      </w:hyperlink>
    </w:p>
    <w:p>
      <w:pPr>
        <w:numPr>
          <w:ilvl w:val="0"/>
          <w:numId w:val="4"/>
        </w:numPr>
      </w:pPr>
      <w:hyperlink w:anchor="section-12722" w:history="1">
        <w:r>
          <w:rPr>
            <w:color w:val="var(--word-link)"/>
          </w:rPr>
          <w:t xml:space="preserve">Possibility to omit the personal interview</w:t>
        </w:r>
      </w:hyperlink>
    </w:p>
    <w:p>
      <w:pPr>
        <w:numPr>
          <w:ilvl w:val="0"/>
          <w:numId w:val="4"/>
        </w:numPr>
      </w:pPr>
      <w:hyperlink w:anchor="section-12723" w:history="1">
        <w:r>
          <w:rPr>
            <w:color w:val="var(--word-link)"/>
          </w:rPr>
          <w:t xml:space="preserve">Organisational aspects</w:t>
        </w:r>
      </w:hyperlink>
    </w:p>
    <w:p>
      <w:pPr>
        <w:numPr>
          <w:ilvl w:val="0"/>
          <w:numId w:val="4"/>
        </w:numPr>
      </w:pPr>
      <w:hyperlink w:anchor="section-12725" w:history="1">
        <w:r>
          <w:rPr>
            <w:color w:val="var(--word-link)"/>
          </w:rPr>
          <w:t xml:space="preserve">Other aspects</w:t>
        </w:r>
      </w:hyperlink>
    </w:p>
    <w:p>
      <w:pPr>
        <w:numPr>
          <w:ilvl w:val="0"/>
          <w:numId w:val="4"/>
        </w:numPr>
      </w:pPr>
      <w:hyperlink w:anchor="section-12726" w:history="1">
        <w:r>
          <w:rPr>
            <w:color w:val="var(--word-link)"/>
          </w:rPr>
          <w:t xml:space="preserve">Special asylum procedures at first instance</w:t>
        </w:r>
      </w:hyperlink>
    </w:p>
    <w:p>
      <w:pPr>
        <w:numPr>
          <w:ilvl w:val="0"/>
          <w:numId w:val="4"/>
        </w:numPr>
      </w:pPr>
      <w:hyperlink w:anchor="section-12727" w:history="1">
        <w:r>
          <w:rPr>
            <w:color w:val="var(--word-link)"/>
          </w:rPr>
          <w:t xml:space="preserve">Admissibility procedure</w:t>
        </w:r>
      </w:hyperlink>
    </w:p>
    <w:p>
      <w:pPr>
        <w:numPr>
          <w:ilvl w:val="0"/>
          <w:numId w:val="4"/>
        </w:numPr>
      </w:pPr>
      <w:hyperlink w:anchor="section-12728" w:history="1">
        <w:r>
          <w:rPr>
            <w:color w:val="var(--word-link)"/>
          </w:rPr>
          <w:t xml:space="preserve">Accelerated procedure</w:t>
        </w:r>
      </w:hyperlink>
    </w:p>
    <w:p>
      <w:pPr>
        <w:numPr>
          <w:ilvl w:val="0"/>
          <w:numId w:val="4"/>
        </w:numPr>
      </w:pPr>
      <w:hyperlink w:anchor="section-12729" w:history="1">
        <w:r>
          <w:rPr>
            <w:color w:val="var(--word-link)"/>
          </w:rPr>
          <w:t xml:space="preserve">Border procedure</w:t>
        </w:r>
      </w:hyperlink>
    </w:p>
    <w:p>
      <w:pPr>
        <w:numPr>
          <w:ilvl w:val="0"/>
          <w:numId w:val="4"/>
        </w:numPr>
      </w:pPr>
      <w:hyperlink w:anchor="section-12730" w:history="1">
        <w:r>
          <w:rPr>
            <w:color w:val="var(--word-link)"/>
          </w:rPr>
          <w:t xml:space="preserve">Subsequent application procedure</w:t>
        </w:r>
      </w:hyperlink>
    </w:p>
    <w:p>
      <w:pPr>
        <w:numPr>
          <w:ilvl w:val="0"/>
          <w:numId w:val="4"/>
        </w:numPr>
      </w:pPr>
      <w:hyperlink w:anchor="section-12731" w:history="1">
        <w:r>
          <w:rPr>
            <w:color w:val="var(--word-link)"/>
          </w:rPr>
          <w:t xml:space="preserve">Last-minute application pending removal</w:t>
        </w:r>
      </w:hyperlink>
    </w:p>
    <w:p>
      <w:pPr>
        <w:numPr>
          <w:ilvl w:val="0"/>
          <w:numId w:val="4"/>
        </w:numPr>
      </w:pPr>
      <w:hyperlink w:anchor="section-12732" w:history="1">
        <w:r>
          <w:rPr>
            <w:color w:val="var(--word-link)"/>
          </w:rPr>
          <w:t xml:space="preserve">Safe country concept </w:t>
        </w:r>
      </w:hyperlink>
    </w:p>
    <w:p>
      <w:pPr>
        <w:numPr>
          <w:ilvl w:val="0"/>
          <w:numId w:val="4"/>
        </w:numPr>
      </w:pPr>
      <w:hyperlink w:anchor="section-12733" w:history="1">
        <w:r>
          <w:rPr>
            <w:color w:val="var(--word-link)"/>
          </w:rPr>
          <w:t xml:space="preserve">Safe country of origin</w:t>
        </w:r>
      </w:hyperlink>
    </w:p>
    <w:p>
      <w:pPr>
        <w:numPr>
          <w:ilvl w:val="0"/>
          <w:numId w:val="4"/>
        </w:numPr>
      </w:pPr>
      <w:hyperlink w:anchor="section-12734" w:history="1">
        <w:r>
          <w:rPr>
            <w:color w:val="var(--word-link)"/>
          </w:rPr>
          <w:t xml:space="preserve">Safe third country </w:t>
        </w:r>
      </w:hyperlink>
    </w:p>
    <w:p>
      <w:pPr>
        <w:numPr>
          <w:ilvl w:val="0"/>
          <w:numId w:val="4"/>
        </w:numPr>
      </w:pPr>
      <w:hyperlink w:anchor="section-12735" w:history="1">
        <w:r>
          <w:rPr>
            <w:color w:val="var(--word-link)"/>
          </w:rPr>
          <w:t xml:space="preserve">First country of asylum</w:t>
        </w:r>
      </w:hyperlink>
    </w:p>
    <w:p>
      <w:pPr>
        <w:numPr>
          <w:ilvl w:val="0"/>
          <w:numId w:val="4"/>
        </w:numPr>
      </w:pPr>
      <w:hyperlink w:anchor="section-12736" w:history="1">
        <w:r>
          <w:rPr>
            <w:color w:val="var(--word-link)"/>
          </w:rPr>
          <w:t xml:space="preserve">European safe third country</w:t>
        </w:r>
      </w:hyperlink>
    </w:p>
    <w:p>
      <w:pPr>
        <w:numPr>
          <w:ilvl w:val="0"/>
          <w:numId w:val="4"/>
        </w:numPr>
      </w:pPr>
      <w:hyperlink w:anchor="section-12737" w:history="1">
        <w:r>
          <w:rPr>
            <w:color w:val="var(--word-link)"/>
          </w:rPr>
          <w:t xml:space="preserve">Assessment of an application at first instance</w:t>
        </w:r>
      </w:hyperlink>
    </w:p>
    <w:p>
      <w:pPr>
        <w:numPr>
          <w:ilvl w:val="0"/>
          <w:numId w:val="4"/>
        </w:numPr>
      </w:pPr>
      <w:hyperlink w:anchor="section-12738" w:history="1">
        <w:r>
          <w:rPr>
            <w:color w:val="var(--word-link)"/>
          </w:rPr>
          <w:t xml:space="preserve">Legal provisions relevant for an assessment</w:t>
        </w:r>
      </w:hyperlink>
    </w:p>
    <w:p>
      <w:pPr>
        <w:numPr>
          <w:ilvl w:val="0"/>
          <w:numId w:val="4"/>
        </w:numPr>
      </w:pPr>
      <w:hyperlink w:anchor="section-12739" w:history="1">
        <w:r>
          <w:rPr>
            <w:color w:val="var(--word-link)"/>
          </w:rPr>
          <w:t xml:space="preserve">Competent authority for the assessment</w:t>
        </w:r>
      </w:hyperlink>
    </w:p>
    <w:p>
      <w:pPr>
        <w:numPr>
          <w:ilvl w:val="0"/>
          <w:numId w:val="4"/>
        </w:numPr>
      </w:pPr>
      <w:hyperlink w:anchor="section-12740" w:history="1">
        <w:r>
          <w:rPr>
            <w:color w:val="var(--word-link)"/>
          </w:rPr>
          <w:t xml:space="preserve">Grounds</w:t>
        </w:r>
      </w:hyperlink>
    </w:p>
    <w:p>
      <w:pPr>
        <w:numPr>
          <w:ilvl w:val="0"/>
          <w:numId w:val="4"/>
        </w:numPr>
      </w:pPr>
      <w:hyperlink w:anchor="section-12741" w:history="1">
        <w:r>
          <w:rPr>
            <w:color w:val="var(--word-link)"/>
          </w:rPr>
          <w:t xml:space="preserve">Guidelines for case officers</w:t>
        </w:r>
      </w:hyperlink>
    </w:p>
    <w:p>
      <w:pPr>
        <w:numPr>
          <w:ilvl w:val="0"/>
          <w:numId w:val="4"/>
        </w:numPr>
      </w:pPr>
      <w:hyperlink w:anchor="section-12742" w:history="1">
        <w:r>
          <w:rPr>
            <w:color w:val="var(--word-link)"/>
          </w:rPr>
          <w:t xml:space="preserve">Credibility assessment</w:t>
        </w:r>
      </w:hyperlink>
    </w:p>
    <w:p>
      <w:pPr>
        <w:numPr>
          <w:ilvl w:val="0"/>
          <w:numId w:val="4"/>
        </w:numPr>
      </w:pPr>
      <w:hyperlink w:anchor="section-12743" w:history="1">
        <w:r>
          <w:rPr>
            <w:color w:val="var(--word-link)"/>
          </w:rPr>
          <w:t xml:space="preserve">Assessment of facts and circumstances when aspects of the applicant’s statements are not supported by documentary or other evidence</w:t>
        </w:r>
      </w:hyperlink>
    </w:p>
    <w:p>
      <w:pPr>
        <w:numPr>
          <w:ilvl w:val="0"/>
          <w:numId w:val="4"/>
        </w:numPr>
      </w:pPr>
      <w:hyperlink w:anchor="section-12746" w:history="1">
        <w:r>
          <w:rPr>
            <w:color w:val="var(--word-link)"/>
          </w:rPr>
          <w:t xml:space="preserve">Time limit for submitting evidence during credibility</w:t>
        </w:r>
      </w:hyperlink>
    </w:p>
    <w:p>
      <w:pPr>
        <w:numPr>
          <w:ilvl w:val="0"/>
          <w:numId w:val="4"/>
        </w:numPr>
      </w:pPr>
      <w:hyperlink w:anchor="section-12748" w:history="1">
        <w:r>
          <w:rPr>
            <w:color w:val="var(--word-link)"/>
          </w:rPr>
          <w:t xml:space="preserve">COI research</w:t>
        </w:r>
      </w:hyperlink>
    </w:p>
    <w:p>
      <w:pPr>
        <w:numPr>
          <w:ilvl w:val="0"/>
          <w:numId w:val="4"/>
        </w:numPr>
      </w:pPr>
      <w:hyperlink w:anchor="section-12749" w:history="1">
        <w:r>
          <w:rPr>
            <w:color w:val="var(--word-link)"/>
          </w:rPr>
          <w:t xml:space="preserve">Decision and outcomes</w:t>
        </w:r>
      </w:hyperlink>
    </w:p>
    <w:p>
      <w:pPr>
        <w:numPr>
          <w:ilvl w:val="0"/>
          <w:numId w:val="4"/>
        </w:numPr>
      </w:pPr>
      <w:hyperlink w:anchor="section-12750" w:history="1">
        <w:r>
          <w:rPr>
            <w:color w:val="var(--word-link)"/>
          </w:rPr>
          <w:t xml:space="preserve">COI units</w:t>
        </w:r>
      </w:hyperlink>
    </w:p>
    <w:p>
      <w:pPr>
        <w:numPr>
          <w:ilvl w:val="0"/>
          <w:numId w:val="4"/>
        </w:numPr>
      </w:pPr>
      <w:hyperlink w:anchor="section-12751" w:history="1">
        <w:r>
          <w:rPr>
            <w:color w:val="var(--word-link)"/>
          </w:rPr>
          <w:t xml:space="preserve">Background information</w:t>
        </w:r>
      </w:hyperlink>
    </w:p>
    <w:p>
      <w:pPr>
        <w:numPr>
          <w:ilvl w:val="0"/>
          <w:numId w:val="4"/>
        </w:numPr>
      </w:pPr>
      <w:hyperlink w:anchor="section-12752" w:history="1">
        <w:r>
          <w:rPr>
            <w:color w:val="var(--word-link)"/>
          </w:rPr>
          <w:t xml:space="preserve">Structure and capacity</w:t>
        </w:r>
      </w:hyperlink>
    </w:p>
    <w:p>
      <w:pPr>
        <w:numPr>
          <w:ilvl w:val="0"/>
          <w:numId w:val="4"/>
        </w:numPr>
      </w:pPr>
      <w:hyperlink w:anchor="section-12753" w:history="1">
        <w:r>
          <w:rPr>
            <w:color w:val="var(--word-link)"/>
          </w:rPr>
          <w:t xml:space="preserve">COI products</w:t>
        </w:r>
      </w:hyperlink>
    </w:p>
    <w:p>
      <w:pPr>
        <w:numPr>
          <w:ilvl w:val="0"/>
          <w:numId w:val="4"/>
        </w:numPr>
      </w:pPr>
      <w:hyperlink w:anchor="section-12756" w:history="1">
        <w:r>
          <w:rPr>
            <w:color w:val="var(--word-link)"/>
          </w:rPr>
          <w:t xml:space="preserve">Other aspects of COI units</w:t>
        </w:r>
      </w:hyperlink>
    </w:p>
    <w:p>
      <w:pPr>
        <w:pStyle w:val="Heading1"/>
      </w:pPr>
      <w:r>
        <w:rPr/>
        <w:t xml:space="preserve">First instance determination - Greece</w:t>
      </w:r>
    </w:p>
    <w:p>
      <w:pPr>
        <w:pStyle w:val="Heading2"/>
      </w:pPr>
      <w:r>
        <w:rPr/>
        <w:t xml:space="preserve">Overview of first instance procedures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other stakeholders</w:t>
      </w:r>
    </w:p>
    <w:p>
      <w:pPr>
        <w:pStyle w:val="Heading2"/>
      </w:pPr>
      <w:r>
        <w:rPr/>
        <w:t xml:space="preserve">Types of procedures and case processing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Time limit for a decision and length of the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Quality assurance of first instance procedures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Interinstitutional cooperation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Regular asylum procedure at first instance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basis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stakeholders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Personal interview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Assessment of an application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Scope and outcomes of a decision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Withdrawal of an application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to withdraw an application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Implicit withdrawal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Explicit withdrawal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Personal interview</w:t>
      </w:r>
    </w:p>
    <w:p>
      <w:pPr>
        <w:pStyle w:val="Heading2"/>
      </w:pPr>
      <w:r>
        <w:rPr/>
        <w:t xml:space="preserve">Competent authority: Interviewers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Special procedural guarantees during the interview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Possibility to omit the personal interview</w:t>
      </w:r>
    </w:p>
    <w:p>
      <w:pPr/>
      <w:r>
        <w:rPr/>
        <w:t xml:space="preserve">Coming soon </w:t>
      </w:r>
    </w:p>
    <w:p>
      <w:pPr>
        <w:pStyle w:val="Heading2"/>
      </w:pPr>
      <w:r>
        <w:rPr/>
        <w:t xml:space="preserve">Organisational aspects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Other aspects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Special asylum procedures at first instance</w:t>
      </w:r>
    </w:p>
    <w:p>
      <w:pPr>
        <w:pStyle w:val="Heading2"/>
      </w:pPr>
      <w:r>
        <w:rPr/>
        <w:t xml:space="preserve">Admissibility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Accelerated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Border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Subsequent application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Last-minute application pending removal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Safe country concept </w:t>
      </w:r>
    </w:p>
    <w:p>
      <w:pPr>
        <w:pStyle w:val="Heading2"/>
      </w:pPr>
      <w:r>
        <w:rPr/>
        <w:t xml:space="preserve">Safe country of origin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Safe third country 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First country of asylum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European safe third country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Assessment of an application at first instance</w:t>
      </w:r>
    </w:p>
    <w:p>
      <w:pPr>
        <w:pStyle w:val="Heading2"/>
      </w:pPr>
      <w:r>
        <w:rPr/>
        <w:t xml:space="preserve">Legal provisions relevant for an assessment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for the assessment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Grounds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Guidelines for case officers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Credibility assessment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Assessment of facts and circumstances when aspects of the applicant’s statements are not supported by documentary or other evidence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Time limit for submitting evidence during credibility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COI research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Decision and outcomes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COI units</w:t>
      </w:r>
    </w:p>
    <w:p>
      <w:pPr>
        <w:pStyle w:val="Heading2"/>
      </w:pPr>
      <w:r>
        <w:rPr/>
        <w:t xml:space="preserve">Background information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Structure and capacity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COI products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Other aspects of COI units</w:t>
      </w:r>
    </w:p>
    <w:p>
      <w:pPr/>
      <w:r>
        <w:rPr/>
        <w:t xml:space="preserve">Coming soon</w:t>
      </w:r>
    </w:p>
    <w:sectPr>
      <w:headerReference w:type="default" r:id="rId57"/>
      <w:footerReference w:type="default" r:id="rId5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First instance determination - Greece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E8A70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section-12700" TargetMode="External"/><Relationship Id="rId8" Type="http://schemas.openxmlformats.org/officeDocument/2006/relationships/hyperlink" Target="section-12701" TargetMode="External"/><Relationship Id="rId9" Type="http://schemas.openxmlformats.org/officeDocument/2006/relationships/hyperlink" Target="section-12702" TargetMode="External"/><Relationship Id="rId10" Type="http://schemas.openxmlformats.org/officeDocument/2006/relationships/hyperlink" Target="section-12703" TargetMode="External"/><Relationship Id="rId11" Type="http://schemas.openxmlformats.org/officeDocument/2006/relationships/hyperlink" Target="section-12704" TargetMode="External"/><Relationship Id="rId12" Type="http://schemas.openxmlformats.org/officeDocument/2006/relationships/hyperlink" Target="section-12706" TargetMode="External"/><Relationship Id="rId13" Type="http://schemas.openxmlformats.org/officeDocument/2006/relationships/hyperlink" Target="section-12707" TargetMode="External"/><Relationship Id="rId14" Type="http://schemas.openxmlformats.org/officeDocument/2006/relationships/hyperlink" Target="section-12708" TargetMode="External"/><Relationship Id="rId15" Type="http://schemas.openxmlformats.org/officeDocument/2006/relationships/hyperlink" Target="section-12709" TargetMode="External"/><Relationship Id="rId16" Type="http://schemas.openxmlformats.org/officeDocument/2006/relationships/hyperlink" Target="section-12710" TargetMode="External"/><Relationship Id="rId17" Type="http://schemas.openxmlformats.org/officeDocument/2006/relationships/hyperlink" Target="section-12711" TargetMode="External"/><Relationship Id="rId18" Type="http://schemas.openxmlformats.org/officeDocument/2006/relationships/hyperlink" Target="section-12712" TargetMode="External"/><Relationship Id="rId19" Type="http://schemas.openxmlformats.org/officeDocument/2006/relationships/hyperlink" Target="section-12713" TargetMode="External"/><Relationship Id="rId20" Type="http://schemas.openxmlformats.org/officeDocument/2006/relationships/hyperlink" Target="section-12714" TargetMode="External"/><Relationship Id="rId21" Type="http://schemas.openxmlformats.org/officeDocument/2006/relationships/hyperlink" Target="section-12715" TargetMode="External"/><Relationship Id="rId22" Type="http://schemas.openxmlformats.org/officeDocument/2006/relationships/hyperlink" Target="section-12716" TargetMode="External"/><Relationship Id="rId23" Type="http://schemas.openxmlformats.org/officeDocument/2006/relationships/hyperlink" Target="section-12717" TargetMode="External"/><Relationship Id="rId24" Type="http://schemas.openxmlformats.org/officeDocument/2006/relationships/hyperlink" Target="section-12718" TargetMode="External"/><Relationship Id="rId25" Type="http://schemas.openxmlformats.org/officeDocument/2006/relationships/hyperlink" Target="section-12719" TargetMode="External"/><Relationship Id="rId26" Type="http://schemas.openxmlformats.org/officeDocument/2006/relationships/hyperlink" Target="section-12720" TargetMode="External"/><Relationship Id="rId27" Type="http://schemas.openxmlformats.org/officeDocument/2006/relationships/hyperlink" Target="section-12721" TargetMode="External"/><Relationship Id="rId28" Type="http://schemas.openxmlformats.org/officeDocument/2006/relationships/hyperlink" Target="section-12722" TargetMode="External"/><Relationship Id="rId29" Type="http://schemas.openxmlformats.org/officeDocument/2006/relationships/hyperlink" Target="section-12723" TargetMode="External"/><Relationship Id="rId30" Type="http://schemas.openxmlformats.org/officeDocument/2006/relationships/hyperlink" Target="section-12725" TargetMode="External"/><Relationship Id="rId31" Type="http://schemas.openxmlformats.org/officeDocument/2006/relationships/hyperlink" Target="section-12726" TargetMode="External"/><Relationship Id="rId32" Type="http://schemas.openxmlformats.org/officeDocument/2006/relationships/hyperlink" Target="section-12727" TargetMode="External"/><Relationship Id="rId33" Type="http://schemas.openxmlformats.org/officeDocument/2006/relationships/hyperlink" Target="section-12728" TargetMode="External"/><Relationship Id="rId34" Type="http://schemas.openxmlformats.org/officeDocument/2006/relationships/hyperlink" Target="section-12729" TargetMode="External"/><Relationship Id="rId35" Type="http://schemas.openxmlformats.org/officeDocument/2006/relationships/hyperlink" Target="section-12730" TargetMode="External"/><Relationship Id="rId36" Type="http://schemas.openxmlformats.org/officeDocument/2006/relationships/hyperlink" Target="section-12731" TargetMode="External"/><Relationship Id="rId37" Type="http://schemas.openxmlformats.org/officeDocument/2006/relationships/hyperlink" Target="section-12732" TargetMode="External"/><Relationship Id="rId38" Type="http://schemas.openxmlformats.org/officeDocument/2006/relationships/hyperlink" Target="section-12733" TargetMode="External"/><Relationship Id="rId39" Type="http://schemas.openxmlformats.org/officeDocument/2006/relationships/hyperlink" Target="section-12734" TargetMode="External"/><Relationship Id="rId40" Type="http://schemas.openxmlformats.org/officeDocument/2006/relationships/hyperlink" Target="section-12735" TargetMode="External"/><Relationship Id="rId41" Type="http://schemas.openxmlformats.org/officeDocument/2006/relationships/hyperlink" Target="section-12736" TargetMode="External"/><Relationship Id="rId42" Type="http://schemas.openxmlformats.org/officeDocument/2006/relationships/hyperlink" Target="section-12737" TargetMode="External"/><Relationship Id="rId43" Type="http://schemas.openxmlformats.org/officeDocument/2006/relationships/hyperlink" Target="section-12738" TargetMode="External"/><Relationship Id="rId44" Type="http://schemas.openxmlformats.org/officeDocument/2006/relationships/hyperlink" Target="section-12739" TargetMode="External"/><Relationship Id="rId45" Type="http://schemas.openxmlformats.org/officeDocument/2006/relationships/hyperlink" Target="section-12740" TargetMode="External"/><Relationship Id="rId46" Type="http://schemas.openxmlformats.org/officeDocument/2006/relationships/hyperlink" Target="section-12741" TargetMode="External"/><Relationship Id="rId47" Type="http://schemas.openxmlformats.org/officeDocument/2006/relationships/hyperlink" Target="section-12742" TargetMode="External"/><Relationship Id="rId48" Type="http://schemas.openxmlformats.org/officeDocument/2006/relationships/hyperlink" Target="section-12743" TargetMode="External"/><Relationship Id="rId49" Type="http://schemas.openxmlformats.org/officeDocument/2006/relationships/hyperlink" Target="section-12746" TargetMode="External"/><Relationship Id="rId50" Type="http://schemas.openxmlformats.org/officeDocument/2006/relationships/hyperlink" Target="section-12748" TargetMode="External"/><Relationship Id="rId51" Type="http://schemas.openxmlformats.org/officeDocument/2006/relationships/hyperlink" Target="section-12749" TargetMode="External"/><Relationship Id="rId52" Type="http://schemas.openxmlformats.org/officeDocument/2006/relationships/hyperlink" Target="section-12750" TargetMode="External"/><Relationship Id="rId53" Type="http://schemas.openxmlformats.org/officeDocument/2006/relationships/hyperlink" Target="section-12751" TargetMode="External"/><Relationship Id="rId54" Type="http://schemas.openxmlformats.org/officeDocument/2006/relationships/hyperlink" Target="section-12752" TargetMode="External"/><Relationship Id="rId55" Type="http://schemas.openxmlformats.org/officeDocument/2006/relationships/hyperlink" Target="section-12753" TargetMode="External"/><Relationship Id="rId56" Type="http://schemas.openxmlformats.org/officeDocument/2006/relationships/hyperlink" Target="section-12756" TargetMode="External"/><Relationship Id="rId57" Type="http://schemas.openxmlformats.org/officeDocument/2006/relationships/header" Target="header1.xml"/><Relationship Id="rId5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2026-07-12T13:57:22+00:00</dcterms:created>
  <dcterms:modified xsi:type="dcterms:W3CDTF">2026-07-12T13:57:22+00:00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