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Applicants with special needs - Greece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other stakeholders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Training initiatives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Special needs in reception</w:t>
      </w:r>
    </w:p>
    <w:p>
      <w:pPr>
        <w:pStyle w:val="Heading2"/>
      </w:pPr>
      <w:r>
        <w:rPr/>
        <w:t xml:space="preserve">Identification of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Referral of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and care of applicants with special needs and vulnerabilities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facilities and other housing arrangements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Detention of vulnerable persons and applicants with special reception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of unaccompanied minors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facilities and other housing arrangements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Age assessments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education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healthcare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Transition to adulthood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Special procedural guarantees</w:t>
      </w:r>
    </w:p>
    <w:p>
      <w:pPr>
        <w:pStyle w:val="Heading2"/>
      </w:pPr>
      <w:r>
        <w:rPr/>
        <w:t xml:space="preserve">First instance determination for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information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Personal interview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Guarantees for unaccompanied minors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Making, registering and lodging an asylum application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Information provision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Best interests of the child in the Dublin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Personal interview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representation during the asylum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counselling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Applicants with special needs - Greece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2026-07-12T06:58:39+00:00</dcterms:created>
  <dcterms:modified xsi:type="dcterms:W3CDTF">2026-07-12T06:58:39+00:00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