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Croatian Law Centre publishes video material for children on the move about rights and the asylum system zzzzzz</w:t>
        </w:r>
      </w:hyperlink>
    </w:p>
    <w:p>
      <w:pPr/>
      <w:r>
        <w:rPr/>
        <w:t xml:space="preserve">With funding from UNICEF and in cooperation with the Academy of Arts and Culture in Osijek, the Croatian Law Centre developed </w:t>
      </w:r>
      <w:hyperlink r:id="rId8" w:history="1">
        <w:r>
          <w:rPr>
            <w:color w:val="var(--word-link)"/>
          </w:rPr>
          <w:t xml:space="preserve">video material</w:t>
        </w:r>
      </w:hyperlink>
      <w:r>
        <w:rPr/>
        <w:t xml:space="preserve"> on human rights, children’s rights, the asylum system and support available. The material is specifically tailored for children on the move, including unaccompanied children.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Croatian Law Centre | Hrvatski Pravni Centar (16 March, 2026), Video materijal za djecu o pravima i sustavu azila [Video material for children on rights and the asylum system],</w:t>
      </w:r>
      <w:hyperlink r:id="rId9" w:history="1">
        <w:r>
          <w:rPr>
            <w:color w:val="var(--word-link)"/>
          </w:rPr>
          <w:t xml:space="preserve">https://www.hck.hr/novosti/prva-linija-obrane-mentalnog-zdravlja-djece-najcesce-su-roditelji-i-odgojno-obrazovni-strucnjaci/13754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16.03.2026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Croatia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Applicants with special needs, Unaccompanied minors, Information provision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Publication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12-07-2026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283B83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croatia/croatian-law-centre-publishes-video-material-children-move-about-rights-and" TargetMode="External"/><Relationship Id="rId8" Type="http://schemas.openxmlformats.org/officeDocument/2006/relationships/hyperlink" Target="https://youtu.be/zOKydjHxAa4" TargetMode="External"/><Relationship Id="rId9" Type="http://schemas.openxmlformats.org/officeDocument/2006/relationships/hyperlink" Target="https://www.hck.hr/novosti/prva-linija-obrane-mentalnog-zdravlja-djece-najcesce-su-roditelji-i-odgojno-obrazovni-strucnjaci/13754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2026-07-12T06:13:00+00:00</dcterms:created>
  <dcterms:modified xsi:type="dcterms:W3CDTF">2026-07-12T06:13:00+00:00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