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UNHCR publishes its biannual factsheet for Croatia zzzzzz</w:t>
        </w:r>
      </w:hyperlink>
    </w:p>
    <w:p>
      <w:pPr/>
      <w:r>
        <w:rPr/>
        <w:t xml:space="preserve">In March 2026, UNHCR published its </w:t>
      </w:r>
      <w:hyperlink r:id="rId8" w:history="1">
        <w:r>
          <w:rPr>
            <w:color w:val="var(--word-link)"/>
          </w:rPr>
          <w:t xml:space="preserve">biannual factsheet on Croatia</w:t>
        </w:r>
      </w:hyperlink>
      <w:r>
        <w:rPr/>
        <w:t xml:space="preserve">, providing brief statistical information, key highlights and priorities, and an overview of UNHCR’s presence in the country.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United Nations High Commissioner for Refugees (1 March, 2026), [Bi-annual fact sheet 2026 02 Croatia],</w:t>
      </w:r>
      <w:hyperlink r:id="rId8" w:history="1">
        <w:r>
          <w:rPr>
            <w:color w:val="var(--word-link)"/>
          </w:rPr>
          <w:t xml:space="preserve">https://www.unhcr.org/europe/media/bi-annual-fact-sheet-2026-02-croatia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01.03.2026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89C24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unhcr-publishes-its-biannual-factsheet-croatia" TargetMode="External"/><Relationship Id="rId8" Type="http://schemas.openxmlformats.org/officeDocument/2006/relationships/hyperlink" Target="https://www.unhcr.org/europe/media/bi-annual-fact-sheet-2026-02-croati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2026-07-06T23:10:51+00:00</dcterms:created>
  <dcterms:modified xsi:type="dcterms:W3CDTF">2026-07-06T23:10:51+00:00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