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Denmark</w:t>
      </w:r>
    </w:p>
    <w:p>
      <w:pPr>
        <w:pStyle w:val="Heading2"/>
      </w:pPr>
      <w:r>
        <w:rPr/>
        <w:t xml:space="preserve">Reception - Denmark</w:t>
      </w:r>
    </w:p>
    <w:p>
      <w:pPr>
        <w:numPr>
          <w:ilvl w:val="0"/>
          <w:numId w:val="4"/>
        </w:numPr>
      </w:pPr>
      <w:hyperlink w:anchor="section-12340" w:history="1">
        <w:r>
          <w:rPr>
            <w:color w:val="0444c4"/>
            <w:u w:val="single"/>
          </w:rPr>
          <w:t xml:space="preserve">Reception System</w:t>
        </w:r>
      </w:hyperlink>
    </w:p>
    <w:p>
      <w:pPr>
        <w:numPr>
          <w:ilvl w:val="0"/>
          <w:numId w:val="4"/>
        </w:numPr>
      </w:pPr>
      <w:hyperlink w:anchor="section-12341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342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343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2344" w:history="1">
        <w:r>
          <w:rPr>
            <w:color w:val="0444c4"/>
            <w:u w:val="single"/>
          </w:rPr>
          <w:t xml:space="preserve">Organisational aspects</w:t>
        </w:r>
      </w:hyperlink>
    </w:p>
    <w:p>
      <w:pPr>
        <w:numPr>
          <w:ilvl w:val="0"/>
          <w:numId w:val="4"/>
        </w:numPr>
      </w:pPr>
      <w:hyperlink w:anchor="section-12345" w:history="1">
        <w:r>
          <w:rPr>
            <w:color w:val="0444c4"/>
            <w:u w:val="single"/>
          </w:rPr>
          <w:t xml:space="preserve">Allocation of applicants to geographical areas within their territory</w:t>
        </w:r>
      </w:hyperlink>
    </w:p>
    <w:p>
      <w:pPr>
        <w:numPr>
          <w:ilvl w:val="0"/>
          <w:numId w:val="4"/>
        </w:numPr>
      </w:pPr>
      <w:hyperlink w:anchor="section-12346" w:history="1">
        <w:r>
          <w:rPr>
            <w:color w:val="0444c4"/>
            <w:u w:val="single"/>
          </w:rPr>
          <w:t xml:space="preserve">Staff and training</w:t>
        </w:r>
      </w:hyperlink>
    </w:p>
    <w:p>
      <w:pPr>
        <w:numPr>
          <w:ilvl w:val="0"/>
          <w:numId w:val="4"/>
        </w:numPr>
      </w:pPr>
      <w:hyperlink w:anchor="section-12347" w:history="1">
        <w:r>
          <w:rPr>
            <w:color w:val="0444c4"/>
            <w:u w:val="single"/>
          </w:rPr>
          <w:t xml:space="preserve">Reception phases</w:t>
        </w:r>
      </w:hyperlink>
    </w:p>
    <w:p>
      <w:pPr>
        <w:numPr>
          <w:ilvl w:val="0"/>
          <w:numId w:val="4"/>
        </w:numPr>
      </w:pPr>
      <w:hyperlink w:anchor="section-12349" w:history="1">
        <w:r>
          <w:rPr>
            <w:color w:val="0444c4"/>
            <w:u w:val="single"/>
          </w:rPr>
          <w:t xml:space="preserve">Contingency planning</w:t>
        </w:r>
      </w:hyperlink>
    </w:p>
    <w:p>
      <w:pPr>
        <w:numPr>
          <w:ilvl w:val="0"/>
          <w:numId w:val="4"/>
        </w:numPr>
      </w:pPr>
      <w:hyperlink w:anchor="section-12350" w:history="1">
        <w:r>
          <w:rPr>
            <w:color w:val="0444c4"/>
            <w:u w:val="single"/>
          </w:rPr>
          <w:t xml:space="preserve">Facilities</w:t>
        </w:r>
      </w:hyperlink>
    </w:p>
    <w:p>
      <w:pPr>
        <w:numPr>
          <w:ilvl w:val="0"/>
          <w:numId w:val="4"/>
        </w:numPr>
      </w:pPr>
      <w:hyperlink w:anchor="section-12351" w:history="1">
        <w:r>
          <w:rPr>
            <w:color w:val="0444c4"/>
            <w:u w:val="single"/>
          </w:rPr>
          <w:t xml:space="preserve">Overview of different types of reception facilities according to national classification</w:t>
        </w:r>
      </w:hyperlink>
    </w:p>
    <w:p>
      <w:pPr>
        <w:numPr>
          <w:ilvl w:val="0"/>
          <w:numId w:val="4"/>
        </w:numPr>
      </w:pPr>
      <w:hyperlink w:anchor="section-12352" w:history="1">
        <w:r>
          <w:rPr>
            <w:color w:val="0444c4"/>
            <w:u w:val="single"/>
          </w:rPr>
          <w:t xml:space="preserve">Premises at the border</w:t>
        </w:r>
      </w:hyperlink>
    </w:p>
    <w:p>
      <w:pPr>
        <w:numPr>
          <w:ilvl w:val="0"/>
          <w:numId w:val="4"/>
        </w:numPr>
      </w:pPr>
      <w:hyperlink w:anchor="section-12353" w:history="1">
        <w:r>
          <w:rPr>
            <w:color w:val="0444c4"/>
            <w:u w:val="single"/>
          </w:rPr>
          <w:t xml:space="preserve">Initial reception centres</w:t>
        </w:r>
      </w:hyperlink>
    </w:p>
    <w:p>
      <w:pPr>
        <w:numPr>
          <w:ilvl w:val="0"/>
          <w:numId w:val="4"/>
        </w:numPr>
      </w:pPr>
      <w:hyperlink w:anchor="section-12354" w:history="1">
        <w:r>
          <w:rPr>
            <w:color w:val="0444c4"/>
            <w:u w:val="single"/>
          </w:rPr>
          <w:t xml:space="preserve">Collective accommodation centres</w:t>
        </w:r>
      </w:hyperlink>
    </w:p>
    <w:p>
      <w:pPr>
        <w:numPr>
          <w:ilvl w:val="0"/>
          <w:numId w:val="4"/>
        </w:numPr>
      </w:pPr>
      <w:hyperlink w:anchor="section-12355" w:history="1">
        <w:r>
          <w:rPr>
            <w:color w:val="0444c4"/>
            <w:u w:val="single"/>
          </w:rPr>
          <w:t xml:space="preserve">Individual accommodation centres (such as private houses, flats, hotels)</w:t>
        </w:r>
      </w:hyperlink>
    </w:p>
    <w:p>
      <w:pPr>
        <w:numPr>
          <w:ilvl w:val="0"/>
          <w:numId w:val="4"/>
        </w:numPr>
      </w:pPr>
      <w:hyperlink w:anchor="section-12356" w:history="1">
        <w:r>
          <w:rPr>
            <w:color w:val="0444c4"/>
            <w:u w:val="single"/>
          </w:rPr>
          <w:t xml:space="preserve">Temporary solutions when housing capacities is temporarily exhausted</w:t>
        </w:r>
      </w:hyperlink>
    </w:p>
    <w:p>
      <w:pPr>
        <w:numPr>
          <w:ilvl w:val="0"/>
          <w:numId w:val="4"/>
        </w:numPr>
      </w:pPr>
      <w:hyperlink w:anchor="section-12357" w:history="1">
        <w:r>
          <w:rPr>
            <w:color w:val="0444c4"/>
            <w:u w:val="single"/>
          </w:rPr>
          <w:t xml:space="preserve">Reception facilities for applicants with special needs</w:t>
        </w:r>
      </w:hyperlink>
    </w:p>
    <w:p>
      <w:pPr>
        <w:numPr>
          <w:ilvl w:val="0"/>
          <w:numId w:val="4"/>
        </w:numPr>
      </w:pPr>
      <w:hyperlink w:anchor="section-12358" w:history="1">
        <w:r>
          <w:rPr>
            <w:color w:val="0444c4"/>
            <w:u w:val="single"/>
          </w:rPr>
          <w:t xml:space="preserve">Material reception conditions provided in kind and cash</w:t>
        </w:r>
      </w:hyperlink>
    </w:p>
    <w:p>
      <w:pPr>
        <w:numPr>
          <w:ilvl w:val="0"/>
          <w:numId w:val="4"/>
        </w:numPr>
      </w:pPr>
      <w:hyperlink w:anchor="section-12359" w:history="1">
        <w:r>
          <w:rPr>
            <w:color w:val="0444c4"/>
            <w:u w:val="single"/>
          </w:rPr>
          <w:t xml:space="preserve">Definition of material reception conditions</w:t>
        </w:r>
      </w:hyperlink>
    </w:p>
    <w:p>
      <w:pPr>
        <w:numPr>
          <w:ilvl w:val="0"/>
          <w:numId w:val="4"/>
        </w:numPr>
      </w:pPr>
      <w:hyperlink w:anchor="section-12361" w:history="1">
        <w:r>
          <w:rPr>
            <w:color w:val="0444c4"/>
            <w:u w:val="single"/>
          </w:rPr>
          <w:t xml:space="preserve">Material reception conditions provided in kind</w:t>
        </w:r>
      </w:hyperlink>
    </w:p>
    <w:p>
      <w:pPr>
        <w:numPr>
          <w:ilvl w:val="0"/>
          <w:numId w:val="4"/>
        </w:numPr>
      </w:pPr>
      <w:hyperlink w:anchor="section-12362" w:history="1">
        <w:r>
          <w:rPr>
            <w:color w:val="0444c4"/>
            <w:u w:val="single"/>
          </w:rPr>
          <w:t xml:space="preserve">Financial allowances and vouchers </w:t>
        </w:r>
      </w:hyperlink>
    </w:p>
    <w:p>
      <w:pPr>
        <w:numPr>
          <w:ilvl w:val="0"/>
          <w:numId w:val="4"/>
        </w:numPr>
      </w:pPr>
      <w:hyperlink w:anchor="section-12363" w:history="1">
        <w:r>
          <w:rPr>
            <w:color w:val="0444c4"/>
            <w:u w:val="single"/>
          </w:rPr>
          <w:t xml:space="preserve">Material reception conditions for vulnerable persons </w:t>
        </w:r>
      </w:hyperlink>
    </w:p>
    <w:p>
      <w:pPr>
        <w:numPr>
          <w:ilvl w:val="0"/>
          <w:numId w:val="4"/>
        </w:numPr>
      </w:pPr>
      <w:hyperlink w:anchor="section-12364" w:history="1">
        <w:r>
          <w:rPr>
            <w:color w:val="0444c4"/>
            <w:u w:val="single"/>
          </w:rPr>
          <w:t xml:space="preserve">Rights and obligations during reception</w:t>
        </w:r>
      </w:hyperlink>
    </w:p>
    <w:p>
      <w:pPr>
        <w:numPr>
          <w:ilvl w:val="0"/>
          <w:numId w:val="4"/>
        </w:numPr>
      </w:pPr>
      <w:hyperlink w:anchor="section-12365" w:history="1">
        <w:r>
          <w:rPr>
            <w:color w:val="0444c4"/>
            <w:u w:val="single"/>
          </w:rPr>
          <w:t xml:space="preserve">Provision of information and counselling</w:t>
        </w:r>
      </w:hyperlink>
    </w:p>
    <w:p>
      <w:pPr>
        <w:numPr>
          <w:ilvl w:val="0"/>
          <w:numId w:val="4"/>
        </w:numPr>
      </w:pPr>
      <w:hyperlink w:anchor="section-12366" w:history="1">
        <w:r>
          <w:rPr>
            <w:color w:val="0444c4"/>
            <w:u w:val="single"/>
          </w:rPr>
          <w:t xml:space="preserve">Freedom of movement within the territory</w:t>
        </w:r>
      </w:hyperlink>
    </w:p>
    <w:p>
      <w:pPr>
        <w:numPr>
          <w:ilvl w:val="0"/>
          <w:numId w:val="4"/>
        </w:numPr>
      </w:pPr>
      <w:hyperlink w:anchor="section-12367" w:history="1">
        <w:r>
          <w:rPr>
            <w:color w:val="0444c4"/>
            <w:u w:val="single"/>
          </w:rPr>
          <w:t xml:space="preserve">Employment and vocational training</w:t>
        </w:r>
      </w:hyperlink>
    </w:p>
    <w:p>
      <w:pPr>
        <w:numPr>
          <w:ilvl w:val="0"/>
          <w:numId w:val="4"/>
        </w:numPr>
      </w:pPr>
      <w:hyperlink w:anchor="section-12368" w:history="1">
        <w:r>
          <w:rPr>
            <w:color w:val="0444c4"/>
            <w:u w:val="single"/>
          </w:rPr>
          <w:t xml:space="preserve">Healthcare</w:t>
        </w:r>
      </w:hyperlink>
    </w:p>
    <w:p>
      <w:pPr>
        <w:numPr>
          <w:ilvl w:val="0"/>
          <w:numId w:val="4"/>
        </w:numPr>
      </w:pPr>
      <w:hyperlink w:anchor="section-12369" w:history="1">
        <w:r>
          <w:rPr>
            <w:color w:val="0444c4"/>
            <w:u w:val="single"/>
          </w:rPr>
          <w:t xml:space="preserve">Education for minors</w:t>
        </w:r>
      </w:hyperlink>
    </w:p>
    <w:p>
      <w:pPr>
        <w:numPr>
          <w:ilvl w:val="0"/>
          <w:numId w:val="4"/>
        </w:numPr>
      </w:pPr>
      <w:hyperlink w:anchor="section-12370" w:history="1">
        <w:r>
          <w:rPr>
            <w:color w:val="0444c4"/>
            <w:u w:val="single"/>
          </w:rPr>
          <w:t xml:space="preserve">Socio-cultural orientation and language learning</w:t>
        </w:r>
      </w:hyperlink>
    </w:p>
    <w:p>
      <w:pPr>
        <w:numPr>
          <w:ilvl w:val="0"/>
          <w:numId w:val="4"/>
        </w:numPr>
      </w:pPr>
      <w:hyperlink w:anchor="section-12371" w:history="1">
        <w:r>
          <w:rPr>
            <w:color w:val="0444c4"/>
            <w:u w:val="single"/>
          </w:rPr>
          <w:t xml:space="preserve">Sufficient means</w:t>
        </w:r>
      </w:hyperlink>
    </w:p>
    <w:p>
      <w:pPr>
        <w:numPr>
          <w:ilvl w:val="0"/>
          <w:numId w:val="4"/>
        </w:numPr>
      </w:pPr>
      <w:hyperlink w:anchor="section-12372" w:history="1">
        <w:r>
          <w:rPr>
            <w:color w:val="0444c4"/>
            <w:u w:val="single"/>
          </w:rPr>
          <w:t xml:space="preserve">Arrangement of private accommodation</w:t>
        </w:r>
      </w:hyperlink>
    </w:p>
    <w:p>
      <w:pPr>
        <w:numPr>
          <w:ilvl w:val="0"/>
          <w:numId w:val="4"/>
        </w:numPr>
      </w:pPr>
      <w:hyperlink w:anchor="section-12373" w:history="1">
        <w:r>
          <w:rPr>
            <w:color w:val="0444c4"/>
            <w:u w:val="single"/>
          </w:rPr>
          <w:t xml:space="preserve">Contribution to reception and healthcare costs</w:t>
        </w:r>
      </w:hyperlink>
    </w:p>
    <w:p>
      <w:pPr>
        <w:numPr>
          <w:ilvl w:val="0"/>
          <w:numId w:val="4"/>
        </w:numPr>
      </w:pPr>
      <w:hyperlink w:anchor="section-12374" w:history="1">
        <w:r>
          <w:rPr>
            <w:color w:val="0444c4"/>
            <w:u w:val="single"/>
          </w:rPr>
          <w:t xml:space="preserve">Sufficient means test</w:t>
        </w:r>
      </w:hyperlink>
    </w:p>
    <w:p>
      <w:pPr>
        <w:numPr>
          <w:ilvl w:val="0"/>
          <w:numId w:val="4"/>
        </w:numPr>
      </w:pPr>
      <w:hyperlink w:anchor="section-12375" w:history="1">
        <w:r>
          <w:rPr>
            <w:color w:val="0444c4"/>
            <w:u w:val="single"/>
          </w:rPr>
          <w:t xml:space="preserve">Sanction regimes, reduction or withdrawal of material reception conditions</w:t>
        </w:r>
      </w:hyperlink>
    </w:p>
    <w:p>
      <w:pPr>
        <w:numPr>
          <w:ilvl w:val="0"/>
          <w:numId w:val="4"/>
        </w:numPr>
      </w:pPr>
      <w:hyperlink w:anchor="section-12376" w:history="1">
        <w:r>
          <w:rPr>
            <w:color w:val="0444c4"/>
            <w:u w:val="single"/>
          </w:rPr>
          <w:t xml:space="preserve">Circumstances for reducing or withdrawing material reception conditions</w:t>
        </w:r>
      </w:hyperlink>
    </w:p>
    <w:p>
      <w:pPr>
        <w:numPr>
          <w:ilvl w:val="0"/>
          <w:numId w:val="4"/>
        </w:numPr>
      </w:pPr>
      <w:hyperlink w:anchor="section-12377" w:history="1">
        <w:r>
          <w:rPr>
            <w:color w:val="0444c4"/>
            <w:u w:val="single"/>
          </w:rPr>
          <w:t xml:space="preserve">Possible sanctions and procedure</w:t>
        </w:r>
      </w:hyperlink>
    </w:p>
    <w:p>
      <w:pPr>
        <w:numPr>
          <w:ilvl w:val="0"/>
          <w:numId w:val="4"/>
        </w:numPr>
      </w:pPr>
      <w:hyperlink w:anchor="section-12378" w:history="1">
        <w:r>
          <w:rPr>
            <w:color w:val="0444c4"/>
            <w:u w:val="single"/>
          </w:rPr>
          <w:t xml:space="preserve">Review of the sanction decision</w:t>
        </w:r>
      </w:hyperlink>
    </w:p>
    <w:p>
      <w:pPr>
        <w:pStyle w:val="Heading1"/>
      </w:pPr>
      <w:r>
        <w:rPr/>
        <w:t xml:space="preserve">Reception - Denmark</w:t>
      </w:r>
    </w:p>
    <w:p>
      <w:pPr>
        <w:pStyle w:val="Heading2"/>
      </w:pPr>
      <w:r>
        <w:rPr/>
        <w:t xml:space="preserve">Reception System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  <w:br/>
      <w:r>
        <w:rPr/>
        <w:t xml:space="preserve"> 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Authority responsible for reception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Other actors involved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Organisational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Allocation of applicants to geographical areas within their territory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Staff and training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phases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Contingency planning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Facilities</w:t>
      </w:r>
    </w:p>
    <w:p>
      <w:pPr>
        <w:pStyle w:val="Heading2"/>
      </w:pPr>
      <w:r>
        <w:rPr/>
        <w:t xml:space="preserve">Overview of different types of reception facilities according to national classification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Premises at the border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Name of  the reception facility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Access description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Management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Type of applicants accommodated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Number of centres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Capacity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Location of the centres within the country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Initial reception centres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Name of  the reception facility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Regime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Management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Type of applicants accommodated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Number of centres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Capacity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Location of the centres within the country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Collective accommodation centres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Name of  the reception facility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Regime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Management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Type of applicants accommodated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Number of centres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Capacity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Location of the centres within the country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Individual accommodation centres (such as private houses, flats, hotels)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Name of  the reception facility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Regime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Management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Type of applicants accommodated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Number of centres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Capacity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Location of the centres within the country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Temporary solutions when housing capacities is temporarily exhausted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Name of  the reception facility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Regime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Management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Type of applicants accommodated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Number of centres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Capacity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Location of the centres within the country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Reception facilities for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Material reception conditions provided in kind and cash</w:t>
      </w:r>
    </w:p>
    <w:p>
      <w:pPr>
        <w:pStyle w:val="Heading2"/>
      </w:pPr>
      <w:r>
        <w:rPr/>
        <w:t xml:space="preserve">Definition of material 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Material reception conditions provided in kind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Type and purpose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Duration and recurrence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Financial allowances and vouchers 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Type and purpose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Duration and recurrence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Calculation and amount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Applicants granted allowance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Modalities of provision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Material reception conditions for vulnerable persons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Rights and obligations during reception</w:t>
      </w:r>
    </w:p>
    <w:p>
      <w:pPr>
        <w:pStyle w:val="Heading2"/>
      </w:pPr>
      <w:r>
        <w:rPr/>
        <w:t xml:space="preserve">Provision of information and counselling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Modalities of information provision on benefits and obligations related to reception conditions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Provision of legal assistance on the reception conditions available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House rules 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Freedom of movement within the territory</w:t>
      </w:r>
    </w:p>
    <w:p>
      <w:pPr>
        <w:pStyle w:val="Heading2"/>
      </w:pPr>
      <w:r>
        <w:rPr/>
        <w:t xml:space="preserve">Employment and vocational training</w:t>
      </w:r>
    </w:p>
    <w:p>
      <w:pPr>
        <w:pStyle w:val="Heading2"/>
      </w:pPr>
      <w:r>
        <w:rPr/>
        <w:t xml:space="preserve">Healthcare</w:t>
      </w:r>
    </w:p>
    <w:p>
      <w:pPr>
        <w:pStyle w:val="Heading2"/>
      </w:pPr>
      <w:r>
        <w:rPr/>
        <w:t xml:space="preserve">Education for minors</w:t>
      </w:r>
    </w:p>
    <w:p>
      <w:pPr>
        <w:pStyle w:val="Heading2"/>
      </w:pPr>
      <w:r>
        <w:rPr/>
        <w:t xml:space="preserve">Socio-cultural orientation and language learning</w:t>
      </w:r>
    </w:p>
    <w:p>
      <w:pPr>
        <w:pStyle w:val="Heading2"/>
      </w:pPr>
      <w:r>
        <w:rPr/>
        <w:t xml:space="preserve">Sufficient means</w:t>
      </w:r>
    </w:p>
    <w:p>
      <w:pPr>
        <w:pStyle w:val="Heading2"/>
      </w:pPr>
      <w:r>
        <w:rPr/>
        <w:t xml:space="preserve">Arrangement of private accommodation</w:t>
      </w:r>
    </w:p>
    <w:p>
      <w:pPr>
        <w:pStyle w:val="Heading2"/>
      </w:pPr>
      <w:r>
        <w:rPr/>
        <w:t xml:space="preserve">Contribution to reception and healthcare costs</w:t>
      </w:r>
    </w:p>
    <w:p>
      <w:pPr>
        <w:pStyle w:val="Heading2"/>
      </w:pPr>
      <w:r>
        <w:rPr/>
        <w:t xml:space="preserve">Sufficient means test</w:t>
      </w:r>
    </w:p>
    <w:p>
      <w:pPr>
        <w:pStyle w:val="Heading2"/>
      </w:pPr>
      <w:r>
        <w:rPr/>
        <w:t xml:space="preserve">Sanction regimes, reduction or withdrawal of material reception conditions</w:t>
      </w:r>
    </w:p>
    <w:p>
      <w:pPr>
        <w:pStyle w:val="Heading2"/>
      </w:pPr>
      <w:r>
        <w:rPr/>
        <w:t xml:space="preserve">Circumstances for reducing or withdrawing material reception conditions</w:t>
      </w:r>
    </w:p>
    <w:p>
      <w:pPr>
        <w:pStyle w:val="Heading2"/>
      </w:pPr>
      <w:r>
        <w:rPr/>
        <w:t xml:space="preserve">Possible sanctions and procedure</w:t>
      </w:r>
    </w:p>
    <w:p>
      <w:pPr>
        <w:pStyle w:val="Heading2"/>
      </w:pPr>
      <w:r>
        <w:rPr/>
        <w:t xml:space="preserve">Review of the sanction decision</w:t>
      </w:r>
    </w:p>
    <w:sectPr>
      <w:headerReference w:type="default" r:id="rId44"/>
      <w:footerReference w:type="default" r:id="rId4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Reception - Denmark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1EC3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340" TargetMode="External"/><Relationship Id="rId8" Type="http://schemas.openxmlformats.org/officeDocument/2006/relationships/hyperlink" Target="section-12341" TargetMode="External"/><Relationship Id="rId9" Type="http://schemas.openxmlformats.org/officeDocument/2006/relationships/hyperlink" Target="section-12342" TargetMode="External"/><Relationship Id="rId10" Type="http://schemas.openxmlformats.org/officeDocument/2006/relationships/hyperlink" Target="section-12343" TargetMode="External"/><Relationship Id="rId11" Type="http://schemas.openxmlformats.org/officeDocument/2006/relationships/hyperlink" Target="section-12344" TargetMode="External"/><Relationship Id="rId12" Type="http://schemas.openxmlformats.org/officeDocument/2006/relationships/hyperlink" Target="section-12345" TargetMode="External"/><Relationship Id="rId13" Type="http://schemas.openxmlformats.org/officeDocument/2006/relationships/hyperlink" Target="section-12346" TargetMode="External"/><Relationship Id="rId14" Type="http://schemas.openxmlformats.org/officeDocument/2006/relationships/hyperlink" Target="section-12347" TargetMode="External"/><Relationship Id="rId15" Type="http://schemas.openxmlformats.org/officeDocument/2006/relationships/hyperlink" Target="section-12349" TargetMode="External"/><Relationship Id="rId16" Type="http://schemas.openxmlformats.org/officeDocument/2006/relationships/hyperlink" Target="section-12350" TargetMode="External"/><Relationship Id="rId17" Type="http://schemas.openxmlformats.org/officeDocument/2006/relationships/hyperlink" Target="section-12351" TargetMode="External"/><Relationship Id="rId18" Type="http://schemas.openxmlformats.org/officeDocument/2006/relationships/hyperlink" Target="section-12352" TargetMode="External"/><Relationship Id="rId19" Type="http://schemas.openxmlformats.org/officeDocument/2006/relationships/hyperlink" Target="section-12353" TargetMode="External"/><Relationship Id="rId20" Type="http://schemas.openxmlformats.org/officeDocument/2006/relationships/hyperlink" Target="section-12354" TargetMode="External"/><Relationship Id="rId21" Type="http://schemas.openxmlformats.org/officeDocument/2006/relationships/hyperlink" Target="section-12355" TargetMode="External"/><Relationship Id="rId22" Type="http://schemas.openxmlformats.org/officeDocument/2006/relationships/hyperlink" Target="section-12356" TargetMode="External"/><Relationship Id="rId23" Type="http://schemas.openxmlformats.org/officeDocument/2006/relationships/hyperlink" Target="section-12357" TargetMode="External"/><Relationship Id="rId24" Type="http://schemas.openxmlformats.org/officeDocument/2006/relationships/hyperlink" Target="section-12358" TargetMode="External"/><Relationship Id="rId25" Type="http://schemas.openxmlformats.org/officeDocument/2006/relationships/hyperlink" Target="section-12359" TargetMode="External"/><Relationship Id="rId26" Type="http://schemas.openxmlformats.org/officeDocument/2006/relationships/hyperlink" Target="section-12361" TargetMode="External"/><Relationship Id="rId27" Type="http://schemas.openxmlformats.org/officeDocument/2006/relationships/hyperlink" Target="section-12362" TargetMode="External"/><Relationship Id="rId28" Type="http://schemas.openxmlformats.org/officeDocument/2006/relationships/hyperlink" Target="section-12363" TargetMode="External"/><Relationship Id="rId29" Type="http://schemas.openxmlformats.org/officeDocument/2006/relationships/hyperlink" Target="section-12364" TargetMode="External"/><Relationship Id="rId30" Type="http://schemas.openxmlformats.org/officeDocument/2006/relationships/hyperlink" Target="section-12365" TargetMode="External"/><Relationship Id="rId31" Type="http://schemas.openxmlformats.org/officeDocument/2006/relationships/hyperlink" Target="section-12366" TargetMode="External"/><Relationship Id="rId32" Type="http://schemas.openxmlformats.org/officeDocument/2006/relationships/hyperlink" Target="section-12367" TargetMode="External"/><Relationship Id="rId33" Type="http://schemas.openxmlformats.org/officeDocument/2006/relationships/hyperlink" Target="section-12368" TargetMode="External"/><Relationship Id="rId34" Type="http://schemas.openxmlformats.org/officeDocument/2006/relationships/hyperlink" Target="section-12369" TargetMode="External"/><Relationship Id="rId35" Type="http://schemas.openxmlformats.org/officeDocument/2006/relationships/hyperlink" Target="section-12370" TargetMode="External"/><Relationship Id="rId36" Type="http://schemas.openxmlformats.org/officeDocument/2006/relationships/hyperlink" Target="section-12371" TargetMode="External"/><Relationship Id="rId37" Type="http://schemas.openxmlformats.org/officeDocument/2006/relationships/hyperlink" Target="section-12372" TargetMode="External"/><Relationship Id="rId38" Type="http://schemas.openxmlformats.org/officeDocument/2006/relationships/hyperlink" Target="section-12373" TargetMode="External"/><Relationship Id="rId39" Type="http://schemas.openxmlformats.org/officeDocument/2006/relationships/hyperlink" Target="section-12374" TargetMode="External"/><Relationship Id="rId40" Type="http://schemas.openxmlformats.org/officeDocument/2006/relationships/hyperlink" Target="section-12375" TargetMode="External"/><Relationship Id="rId41" Type="http://schemas.openxmlformats.org/officeDocument/2006/relationships/hyperlink" Target="section-12376" TargetMode="External"/><Relationship Id="rId42" Type="http://schemas.openxmlformats.org/officeDocument/2006/relationships/hyperlink" Target="section-12377" TargetMode="External"/><Relationship Id="rId43" Type="http://schemas.openxmlformats.org/officeDocument/2006/relationships/hyperlink" Target="section-12378" TargetMode="External"/><Relationship Id="rId44" Type="http://schemas.openxmlformats.org/officeDocument/2006/relationships/header" Target="header1.xml"/><Relationship Id="rId4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2026-08-28T13:47:40+00:00</dcterms:created>
  <dcterms:modified xsi:type="dcterms:W3CDTF">2026-08-28T13:47:40+00:00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