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Legal assistance and representation - Denmark</w:t>
      </w:r>
    </w:p>
    <w:p>
      <w:pPr>
        <w:pStyle w:val="Heading2"/>
      </w:pPr>
      <w:r>
        <w:rPr/>
        <w:t xml:space="preserve">Overview</w:t>
      </w:r>
    </w:p>
    <w:p>
      <w:pPr>
        <w:pStyle w:val="Heading2"/>
      </w:pPr>
      <w:r>
        <w:rPr/>
        <w:t xml:space="preserve">Relevant EU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National legislation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Competent authority and stakeholders</w:t>
      </w:r>
    </w:p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National authority/stakeholder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and procedural information on the applicant’s rights and obligations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first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counselling provided by civil society organisations or other organisations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second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for other related procedures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tbl>
      <w:tblGrid>
        <w:gridCol/>
        <w:gridCol/>
      </w:tblGrid>
      <w:tblPr>
        <w:tblW w:w="9072" w:type="dxa"/>
        <w:tblLayout w:type="autofit"/>
        <w:tblCellMar>
          <w:top w:w="80" w:type="dxa"/>
          <w:left w:w="115" w:type="dxa"/>
          <w:right w:w="115" w:type="dxa"/>
          <w:bottom w:w="80" w:type="dxa"/>
        </w:tblCellMar>
        <w:tblBorders>
          <w:top w:val="single" w:sz="4" w:color="000000"/>
          <w:left w:val="single" w:sz="4" w:color="000000"/>
          <w:right w:val="single" w:sz="4" w:color="000000"/>
          <w:bottom w:val="single" w:sz="4" w:color="000000"/>
          <w:insideH w:val="single" w:sz="4" w:color="000000"/>
          <w:insideV w:val="single" w:sz="4" w:color="000000"/>
        </w:tblBorders>
      </w:tblPr>
      <w:tr>
        <w:trPr>
          <w:tblHeader w:val="1"/>
        </w:trPr>
        <w:tc>
          <w:tcPr>
            <w:tcW w:w="2994" w:type="dxa"/>
            <w:noWrap/>
          </w:tcPr>
          <w:p>
            <w:pPr/>
            <w:r>
              <w:rPr/>
              <w:t xml:space="preserve">Area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National authority/stakeholder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Provision of legal and procedural information on the applicant’s rights and obligations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first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counselling provided by civil society organisations or other organisations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at second instance determination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  <w:tr>
        <w:trPr/>
        <w:tc>
          <w:tcPr>
            <w:tcW w:w="2994" w:type="dxa"/>
            <w:noWrap/>
          </w:tcPr>
          <w:p>
            <w:pPr/>
            <w:r>
              <w:rPr/>
              <w:t xml:space="preserve">Legal assistance for other related procedures</w:t>
            </w:r>
          </w:p>
        </w:tc>
        <w:tc>
          <w:tcPr>
            <w:tcW w:w="6078" w:type="dxa"/>
            <w:noWrap/>
          </w:tcPr>
          <w:p>
            <w:pPr/>
            <w:r>
              <w:rPr/>
              <w:t xml:space="preserve">Coming soon</w:t>
            </w:r>
          </w:p>
        </w:tc>
      </w:tr>
    </w:tbl>
    <w:p>
      <w:pPr>
        <w:pStyle w:val="Heading2"/>
      </w:pPr>
      <w:r>
        <w:rPr/>
        <w:t xml:space="preserve">Access to legal assistance and representation</w:t>
      </w:r>
    </w:p>
    <w:p>
      <w:pPr>
        <w:pStyle w:val="Heading2"/>
      </w:pPr>
      <w:r>
        <w:rPr/>
        <w:t xml:space="preserve">Provision of information on legal assistance and 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premises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Requirements: Means test and merits test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Modalities to submit a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Outcome of the request for legal aid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at first instance determination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special procedures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in appeals</w:t>
      </w:r>
    </w:p>
    <w:p>
      <w:pPr>
        <w:pStyle w:val="Heading2"/>
      </w:pPr>
      <w:r>
        <w:rPr/>
        <w:t xml:space="preserve">Service provider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Scope of legal assistance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Procedural aspects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Type of appeal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Representation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Aspects related to applicants with special needs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Right to counselling in the Dublin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Access to legal aid while in detention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Quality assurance</w:t>
      </w:r>
    </w:p>
    <w:p>
      <w:pPr>
        <w:pStyle w:val="Heading2"/>
      </w:pPr>
      <w:r>
        <w:rPr/>
        <w:t xml:space="preserve">Selection, qualifications and training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Mechanisms for quality assurance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Inter-institutional cooperation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Legal assistance and representation for related procedures</w:t>
      </w:r>
    </w:p>
    <w:p>
      <w:pPr>
        <w:pStyle w:val="Heading2"/>
      </w:pPr>
      <w:r>
        <w:rPr/>
        <w:t xml:space="preserve">Reception conditions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Family reunification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Temporary protection procedure</w:t>
      </w:r>
    </w:p>
    <w:p>
      <w:pPr/>
      <w:r>
        <w:rPr/>
        <w:t xml:space="preserve">Coming soon</w:t>
      </w:r>
    </w:p>
    <w:p>
      <w:pPr>
        <w:pStyle w:val="Heading2"/>
      </w:pPr>
      <w:r>
        <w:rPr/>
        <w:t xml:space="preserve">Beneficiaries of international protection</w:t>
      </w:r>
    </w:p>
    <w:p>
      <w:pPr/>
      <w:r>
        <w:rPr/>
        <w:t xml:space="preserve">Coming soon</w:t>
      </w:r>
    </w:p>
    <w:sectPr>
      <w:headerReference w:type="default" r:id="rId7"/>
      <w:footerReference w:type="default" r:id="rId8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Legal assistance and representation - Denmark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>The information is pending validation</w:t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2026-10-15T02:29:34+00:00</dcterms:created>
  <dcterms:modified xsi:type="dcterms:W3CDTF">2026-10-15T02:29:34+00:00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