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Swedish Migration Agency extends the suspension of deportations to Iran zzzzzz</w:t>
        </w:r>
      </w:hyperlink>
    </w:p>
    <w:p>
      <w:pPr/>
      <w:r>
        <w:rPr/>
        <w:t xml:space="preserve">Following the decision of January 2026 to suspend deportations to Iran, the Swedish Migration Agency extended the suspension until 8 June 2026.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(8 April, 2026), Förlängning av rekommendation gällande Iran [Extension of recommendation regarding Iran],</w:t>
      </w:r>
      <w:hyperlink r:id="rId8" w:history="1">
        <w:r>
          <w:rPr>
            <w:color w:val="var(--word-link)"/>
          </w:rPr>
          <w:t xml:space="preserve">https://www.migrationsverket.se/nyhetsarkiv/nyhetsarkiv/2026-04-08-forlangning-av-rekommendation-gallande-iran.html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6A21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swedish-migration-agency-extends-suspension-deportations-iran" TargetMode="External"/><Relationship Id="rId8" Type="http://schemas.openxmlformats.org/officeDocument/2006/relationships/hyperlink" Target="https://www.migrationsverket.se/nyhetsarkiv/nyhetsarkiv/2026-04-08-forlangning-av-rekommendation-gallande-iran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2026-07-12T05:54:55+00:00</dcterms:created>
  <dcterms:modified xsi:type="dcterms:W3CDTF">2026-07-12T05:54:55+00:00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