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structure for the General Secretariat for Vulnerable Citizens and Institutional Protection zzzzzz</w:t>
        </w:r>
      </w:hyperlink>
    </w:p>
    <w:p>
      <w:pPr/>
      <w:r>
        <w:rPr/>
        <w:t xml:space="preserve">Through </w:t>
      </w:r>
      <w:hyperlink r:id="rId8" w:history="1">
        <w:r>
          <w:rPr>
            <w:color w:val="var(--word-link)"/>
          </w:rPr>
          <w:t xml:space="preserve">Presidential Degree 13/2006</w:t>
        </w:r>
      </w:hyperlink>
      <w:r>
        <w:rPr/>
        <w:t xml:space="preserve">, the Ministry of Immigration and Asylum made a substantial and targeted restructuring of the General Secretariat for Vulnerable Citizens and Institutional Protection, establishing a new organisational chart and fully clarifying its responsibilities. </w:t>
      </w:r>
    </w:p>
    <w:p>
      <w:pPr/>
      <w:r>
        <w:rPr/>
        <w:t xml:space="preserve">The new organizational structure strengthens institutional protection guarantees, ensures the implementation of appropriate and specialized reception conditions for vulnerable persons and creates a more coherent and functional framework for implementing policies.</w:t>
      </w:r>
    </w:p>
    <w:p>
      <w:pPr/>
      <w:r>
        <w:rPr/>
        <w:t xml:space="preserve">More specifically, according to the Presidential Decree: </w:t>
      </w:r>
    </w:p>
    <w:p>
      <w:pPr>
        <w:numPr>
          <w:ilvl w:val="0"/>
          <w:numId w:val="4"/>
        </w:numPr>
      </w:pPr>
      <w:r>
        <w:rPr/>
        <w:t xml:space="preserve">The Directorate for the Protection of Unaccompanied Minors maintains its central role and is further strengthened, continuing to be a pillar of the child protection system.</w:t>
      </w:r>
    </w:p>
    <w:p>
      <w:pPr>
        <w:numPr>
          <w:ilvl w:val="0"/>
          <w:numId w:val="4"/>
        </w:numPr>
      </w:pPr>
      <w:r>
        <w:rPr/>
        <w:t xml:space="preserve">A Directorate for Vulnerable Persons is established, with the mission of providing holistic protection to third-country nationals and stateless persons belonging to vulnerable groups.</w:t>
      </w:r>
    </w:p>
    <w:p>
      <w:pPr>
        <w:numPr>
          <w:ilvl w:val="0"/>
          <w:numId w:val="4"/>
        </w:numPr>
      </w:pPr>
      <w:r>
        <w:rPr/>
        <w:t xml:space="preserve">The National Emergency Response Mechanism is upgraded to an Independent Department, after five years of proven effective operation. It now has expanded responsibilities that cover a wider range of vulnerable groups.</w:t>
      </w:r>
    </w:p>
    <w:p>
      <w:pPr>
        <w:numPr>
          <w:ilvl w:val="0"/>
          <w:numId w:val="4"/>
        </w:numPr>
      </w:pPr>
      <w:r>
        <w:rPr/>
        <w:t xml:space="preserve">An Independent Programs Department is established, tasked with finding resources, developing synergies, and contributing to the sustainability and qualitative improvement of the services provided.</w:t>
      </w:r>
    </w:p>
    <w:p>
      <w:pPr>
        <w:numPr>
          <w:ilvl w:val="0"/>
          <w:numId w:val="4"/>
        </w:numPr>
      </w:pPr>
      <w:r>
        <w:rPr/>
        <w:t xml:space="preserve">An Independent Department of Administrative Logistics is created, to strengthen the administrative support and operational efficiency of the General Secretariat.</w:t>
      </w:r>
    </w:p>
    <w:p>
      <w:pPr/>
      <w:r>
        <w:rPr/>
        <w:t xml:space="preserve">More information is </w:t>
      </w:r>
      <w:hyperlink r:id="rId9" w:history="1">
        <w:r>
          <w:rPr>
            <w:color w:val="var(--word-link)"/>
          </w:rPr>
          <w:t xml:space="preserve">available 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Migration and Asylum | Υπουργείο Μετανάστευσης και Ασύλου (31 March, 2026), Αναδιάρθρωση της Γενικής Γραμματείας Ευάλωτων Πολιτών και Θεσμικής Προστασίας [Restructuring of the General Secretariat for Vulnerable Citizens and Institutional Protection],</w:t>
      </w:r>
      <w:hyperlink r:id="rId9" w:history="1">
        <w:r>
          <w:rPr>
            <w:color w:val="var(--word-link)"/>
          </w:rPr>
          <w:t xml:space="preserve">https://migration.gov.gr/en/anadiarthrosi-tis-genikis-grammateias-eyaloton-politon-kai-thesmikis-prostasias/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31.03.2026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Applicants with special needs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2972C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7C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new-structure-general-secretariat-vulnerable-citizens-and-institutional" TargetMode="External"/><Relationship Id="rId8" Type="http://schemas.openxmlformats.org/officeDocument/2006/relationships/hyperlink" Target="https://migration.gov.gr/wp-content/uploads/2026/03/%CE%A0%CE%94_%CE%93%CE%93%CE%95%CE%A0%CE%98%CE%A0.pdf" TargetMode="External"/><Relationship Id="rId9" Type="http://schemas.openxmlformats.org/officeDocument/2006/relationships/hyperlink" Target="https://migration.gov.gr/en/anadiarthrosi-tis-genikis-grammateias-eyaloton-politon-kai-thesmikis-prostasias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2026-07-12T13:57:18+00:00</dcterms:created>
  <dcterms:modified xsi:type="dcterms:W3CDTF">2026-07-12T13:57:18+00:00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