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2"/>
      </w:pPr>
      <w:hyperlink r:id="rId7" w:history="1">
        <w:r>
          <w:rPr>
            <w:color w:val="0444c4"/>
            <w:u w:val="single"/>
          </w:rPr>
          <w:t xml:space="preserve">SAR meets with German representatives to discuss preparations the Pact</w:t>
        </w:r>
      </w:hyperlink>
    </w:p>
    <w:p>
      <w:pPr/>
      <w:hyperlink r:id="rId8" w:history="1">
        <w:r>
          <w:rPr>
            <w:color w:val="0444c4"/>
            <w:u w:val="single"/>
          </w:rPr>
          <w:t xml:space="preserve"> Go back to timeline</w:t>
        </w:r>
      </w:hyperlink>
    </w:p>
    <w:p>
      <w:pPr/>
      <w:r>
        <w:rPr/>
        <w:t xml:space="preserve">The Chairman of SAR met with a delegation from the German Embassy and discussed the preparations for the entry into force of the Pact on Migration and Asylum. The German delegation also visited the Registration and Reception Centre in Voenna Rampa. The Chairman, Ivan Ivanov, awarded Natalie Schlecht the Badge of Honor of the State Agency for Refugees under the Council of Ministers, emphasising the good partnership between the two countries. </w:t>
      </w:r>
    </w:p>
    <w:p>
      <w:pPr/>
      <w:r>
        <w:rPr>
          <w:b w:val="1"/>
          <w:bCs w:val="1"/>
        </w:rPr>
        <w:t xml:space="preserve">Source(s)</w:t>
      </w:r>
    </w:p>
    <w:p>
      <w:pPr>
        <w:numPr>
          <w:ilvl w:val="0"/>
          <w:numId w:val="4"/>
        </w:numPr>
      </w:pPr>
      <w:r>
        <w:rPr/>
        <w:t xml:space="preserve">State Agency for Refugees at the Council of Ministers | Държавната агенция за бежанците при Министерския съвет (19 February, 2026), Подготовката за новите европейски правила за убежище обсъди ръководството на Държавната агенция за бежанците с представители на посолството на Федерална република Германия [The management of the State Agency for Refugees discussed preparations for the new European asylum rules with representatives of the Embassy of the Federal Republic of Germany],</w:t>
      </w:r>
      <w:hyperlink r:id="rId9" w:history="1">
        <w:r>
          <w:rPr>
            <w:color w:val="0444c4"/>
            <w:u w:val="single"/>
          </w:rPr>
          <w:t xml:space="preserve">https://aref.government.bg/en/node/1113</w:t>
        </w:r>
      </w:hyperlink>
    </w:p>
    <w:p>
      <w:pPr/>
      <w:r>
        <w:rPr>
          <w:b w:val="1"/>
          <w:bCs w:val="1"/>
        </w:rPr>
        <w:t xml:space="preserve">Date of development</w:t>
      </w:r>
    </w:p>
    <w:p>
      <w:pPr/>
      <w:r>
        <w:rPr/>
        <w:t xml:space="preserve">19.02.2026</w:t>
      </w:r>
    </w:p>
    <w:p>
      <w:pPr/>
      <w:r>
        <w:rPr>
          <w:b w:val="1"/>
          <w:bCs w:val="1"/>
        </w:rPr>
        <w:t xml:space="preserve">Country</w:t>
      </w:r>
    </w:p>
    <w:p>
      <w:pPr/>
      <w:r>
        <w:rPr/>
        <w:t xml:space="preserve">Bulgaria</w:t>
      </w:r>
    </w:p>
    <w:p>
      <w:pPr/>
      <w:r>
        <w:rPr>
          <w:b w:val="1"/>
          <w:bCs w:val="1"/>
        </w:rPr>
        <w:t xml:space="preserve">Thematic area(s)</w:t>
      </w:r>
    </w:p>
    <w:p>
      <w:pPr/>
      <w:r>
        <w:rPr/>
        <w:t xml:space="preserve">General asylum and migration development, Pact on Migration and Asylum</w:t>
      </w:r>
    </w:p>
    <w:p>
      <w:pPr/>
      <w:r>
        <w:rPr>
          <w:b w:val="1"/>
          <w:bCs w:val="1"/>
        </w:rPr>
        <w:t xml:space="preserve">Development type</w:t>
      </w:r>
    </w:p>
    <w:p>
      <w:pPr/>
      <w:r>
        <w:rPr/>
        <w:t xml:space="preserve">Policy</w:t>
      </w:r>
    </w:p>
    <w:sectPr>
      <w:headerReference w:type="default" r:id="rId10"/>
      <w:footerReference w:type="default" r:id="rId11"/>
      <w:pgSz w:orient="portrait" w:w="11905.511811023622" w:h="16837.79527559055"/>
      <w:pgMar w:top="1701" w:right="1417" w:bottom="1417" w:left="1417"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42" w:after="284"/>
      <w:pBdr>
        <w:bottom w:val="single" w:sz="4" w:color="1071D8"/>
      </w:pBdr>
    </w:pPr>
    <w:r>
      <w:rPr/>
      <w:t xml:space="preserve"/>
    </w:r>
  </w:p>
  <w:p>
    <w:pPr>
      <w:spacing w:before="0" w:after="0"/>
    </w:pPr>
    <w:r>
      <w:rPr>
        <w:sz w:val="16"/>
        <w:szCs w:val="16"/>
      </w:rPr>
      <w:t xml:space="preserve">© European Union Agency for Asylum, 2026. Reproduction is authorised, provided the source is acknowledged.</w:t>
    </w:r>
  </w:p>
  <w:p>
    <w:pPr>
      <w:spacing w:before="0" w:after="0"/>
    </w:pPr>
    <w:r>
      <w:rPr>
        <w:sz w:val="16"/>
        <w:szCs w:val="16"/>
      </w:rPr>
      <w:t xml:space="preserve">Document generated on 14-09-2026</w:t>
    </w:r>
  </w:p>
  <w:tbl>
    <w:tblGrid>
      <w:gridCol w:w="7500" w:type="dxa"/>
      <w:gridCol w:w="1572" w:type="dxa"/>
    </w:tblGrid>
    <w:tr>
      <w:trPr/>
      <w:tc>
        <w:tcPr>
          <w:tcW w:w="7500" w:type="dxa"/>
          <w:noWrap/>
        </w:tcPr>
        <w:p>
          <w:pPr>
            <w:spacing w:before="0" w:after="0"/>
          </w:pPr>
          <w:r>
            <w:rPr>
              <w:sz w:val="16"/>
              <w:szCs w:val="16"/>
            </w:rPr>
            <w:t xml:space="preserve">For more information, please contact: </w:t>
          </w:r>
          <w:hyperlink r:id="rId1" w:history="1">
            <w:r>
              <w:rPr>
                <w:color w:val="0444c4"/>
                <w:sz w:val="16"/>
                <w:szCs w:val="16"/>
                <w:u w:val="single"/>
              </w:rPr>
              <w:t xml:space="preserve">ias@euaa.europa.eu</w:t>
            </w:r>
          </w:hyperlink>
        </w:p>
      </w:tc>
      <w:tc>
        <w:tcPr>
          <w:tcW w:w="1572" w:type="dxa"/>
          <w:noWrap/>
        </w:tcPr>
        <w:p>
          <w:pPr>
            <w:jc w:val="end"/>
            <w:spacing w:before="0" w:after="0"/>
          </w:pPr>
          <w:r>
            <w:fldChar w:fldCharType="begin"/>
          </w:r>
          <w:r>
            <w:rPr>
              <w:sz w:val="16"/>
              <w:szCs w:val="16"/>
            </w:rPr>
            <w:instrText xml:space="preserve">PAGE</w:instrText>
          </w:r>
          <w:r>
            <w:fldChar w:fldCharType="separate"/>
          </w:r>
          <w:r>
            <w:fldChar w:fldCharType="end"/>
          </w:r>
        </w:p>
      </w:tc>
    </w:tr>
  </w:tbl>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Grid>
      <w:gridCol w:w="1884" w:type="dxa"/>
      <w:gridCol w:w="4040" w:type="dxa"/>
      <w:gridCol w:w="3148" w:type="dxa"/>
    </w:tblGrid>
    <w:tr>
      <w:trPr/>
      <w:tc>
        <w:tcPr>
          <w:tcW w:w="1884" w:type="dxa"/>
          <w:noWrap/>
        </w:tcPr>
        <w:p>
          <w:pPr>
            <w:jc w:val="start"/>
          </w:pPr>
          <w:r>
            <w:pict>
              <v:shape type="#_x0000_t75" stroked="f" style="width:80pt; height:39pt; margin-left:0pt; margin-top:0pt; mso-position-horizontal:left; mso-position-vertical:top; mso-position-horizontal-relative:char; mso-position-vertical-relative:line;">
                <w10:wrap type="inline"/>
                <v:imagedata r:id="rId1" o:title=""/>
              </v:shape>
            </w:pict>
          </w:r>
        </w:p>
      </w:tc>
      <w:tc>
        <w:tcPr>
          <w:tcW w:w="4040" w:type="dxa"/>
          <w:noWrap/>
        </w:tcPr>
        <w:p>
          <w:pPr>
            <w:jc w:val="start"/>
          </w:pPr>
          <w:r>
            <w:pict>
              <v:shape type="#_x0000_t75" stroked="f" style="width:202pt; height:41pt; margin-left:0pt; margin-top:0pt; mso-position-horizontal:left; mso-position-vertical:top; mso-position-horizontal-relative:char; mso-position-vertical-relative:line;">
                <w10:wrap type="inline"/>
                <v:imagedata r:id="rId2" o:title=""/>
              </v:shape>
            </w:pict>
          </w:r>
        </w:p>
      </w:tc>
      <w:tc>
        <w:tcPr>
          <w:tcW w:w="3148" w:type="dxa"/>
          <w:noWrap/>
        </w:tcPr>
        <w:p>
          <w:pPr>
            <w:jc w:val="end"/>
          </w:pPr>
          <w:r>
            <w:rPr>
              <w:sz w:val="16"/>
              <w:szCs w:val="16"/>
              <w:i w:val="1"/>
              <w:iCs w:val="1"/>
            </w:rPr>
            <w:t xml:space="preserve"/>
          </w:r>
        </w:p>
      </w:tc>
    </w:tr>
  </w:tbl>
  <w:p>
    <w:pPr>
      <w:spacing w:after="35"/>
    </w:pPr>
    <w:r>
      <w:rPr/>
      <w:t xml:space="preserve"/>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4">
    <w:nsid w:val="1BEC58D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4">
    <w:abstractNumId w:val="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480" w:after="480"/>
    </w:pPr>
    <w:rPr>
      <w:rFonts w:ascii="Calibri" w:hAnsi="Calibri" w:eastAsia="Calibri" w:cs="Calibri"/>
      <w:color w:val="24234C"/>
      <w:sz w:val="44"/>
      <w:szCs w:val="44"/>
      <w:b w:val="1"/>
      <w:bCs w:val="1"/>
    </w:rPr>
  </w:style>
  <w:style w:type="paragraph" w:styleId="Heading2">
    <w:link w:val="Heading2Char"/>
    <w:name w:val="heading 2"/>
    <w:basedOn w:val="Normal"/>
    <w:pPr>
      <w:spacing w:before="240" w:after="240"/>
    </w:pPr>
    <w:rPr>
      <w:rFonts w:ascii="Calibri" w:hAnsi="Calibri" w:eastAsia="Calibri" w:cs="Calibri"/>
      <w:color w:val="24234C"/>
      <w:sz w:val="32"/>
      <w:szCs w:val="32"/>
      <w:b w:val="1"/>
      <w:bCs w:val="1"/>
    </w:rPr>
  </w:style>
  <w:style w:type="paragraph" w:styleId="Heading3">
    <w:link w:val="Heading3Char"/>
    <w:name w:val="heading 3"/>
    <w:basedOn w:val="Normal"/>
    <w:pPr>
      <w:spacing w:before="240" w:after="120"/>
    </w:pPr>
    <w:rPr>
      <w:rFonts w:ascii="Calibri" w:hAnsi="Calibri" w:eastAsia="Calibri" w:cs="Calibri"/>
      <w:color w:val="24234C"/>
      <w:sz w:val="22"/>
      <w:szCs w:val="22"/>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dip.euaa.europa.eu/developments/bulgaria/sar-meets-german-representatives-discuss-preparations-pact" TargetMode="External"/><Relationship Id="rId8" Type="http://schemas.openxmlformats.org/officeDocument/2006/relationships/hyperlink" Target="/developments" TargetMode="External"/><Relationship Id="rId9" Type="http://schemas.openxmlformats.org/officeDocument/2006/relationships/hyperlink" Target="https://aref.government.bg/en/node/1113" TargetMode="External"/><Relationship Id="rId10" Type="http://schemas.openxmlformats.org/officeDocument/2006/relationships/header" Target="header1.xml"/><Relationship Id="rId11"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mailto:ias@euaa.europa.eu"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header1_image1.png"/><Relationship Id="rId2" Type="http://schemas.openxmlformats.org/officeDocument/2006/relationships/image" Target="media/header1_image2.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2026-09-14T23:22:32+00:00</dcterms:created>
  <dcterms:modified xsi:type="dcterms:W3CDTF">2026-09-14T23:22:32+00:00</dcterms:modified>
</cp:coreProperties>
</file>

<file path=docProps/custom.xml><?xml version="1.0" encoding="utf-8"?>
<Properties xmlns="http://schemas.openxmlformats.org/officeDocument/2006/custom-properties" xmlns:vt="http://schemas.openxmlformats.org/officeDocument/2006/docPropsVTypes"/>
</file>