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UNHCR publishes data on international protection for 2002-February 2026 zzzzzz</w:t>
        </w:r>
      </w:hyperlink>
    </w:p>
    <w:p>
      <w:pPr/>
      <w:r>
        <w:rPr/>
        <w:t xml:space="preserve">UNHCR published statistics covering the period 2002-February 2026. </w:t>
      </w:r>
    </w:p>
    <w:p>
      <w:pPr/>
      <w:r>
        <w:rPr/>
        <w:t xml:space="preserve">At the end of February 2026, 15,524 applications for international protection are pending at the Asylum Service (A/S) and 7,275 appeals are pending at the International Protection Administrative Court (IPAC).</w:t>
      </w:r>
    </w:p>
    <w:p>
      <w:pPr/>
      <w:r>
        <w:rPr/>
        <w:t xml:space="preserve">The output includes a table with data on applicants from Syria.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United Nations High Commissioner for Refugees (27 February, 2026), [Cyprus: Asylum Statistics 2002 - February 2026],</w:t>
      </w:r>
      <w:hyperlink r:id="rId8" w:history="1">
        <w:r>
          <w:rPr>
            <w:color w:val="var(--word-link)"/>
          </w:rPr>
          <w:t xml:space="preserve">https://www.unhcr.org/cy/sites/cy/files/2026-03/UNHCR_Cyprus_Statistics_2026.02.pdf</w:t>
        </w:r>
      </w:hyperlink>
    </w:p>
    <w:p>
      <w:pPr/>
      <w:r>
        <w:rPr>
          <w:b w:val="1"/>
          <w:bCs w:val="1"/>
        </w:rPr>
        <w:t xml:space="preserve">Related development(s)</w:t>
      </w:r>
    </w:p>
    <w:p>
      <w:pPr/>
      <w:hyperlink r:id="rId9" w:history="1">
        <w:r>
          <w:rPr>
            <w:color w:val="var(--word-link)"/>
          </w:rPr>
          <w:t xml:space="preserve">The Law Office publishes annual statistical analysis brief on appeals registered by asylum seekers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27.02.2026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Cyprus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development, First instance determination, Second instance determination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785C6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cyprus/unhcr-publishes-data-international-protection-2002-february-2026" TargetMode="External"/><Relationship Id="rId8" Type="http://schemas.openxmlformats.org/officeDocument/2006/relationships/hyperlink" Target="https://www.unhcr.org/cy/sites/cy/files/2026-03/UNHCR_Cyprus_Statistics_2026.02.pdf" TargetMode="External"/><Relationship Id="rId9" Type="http://schemas.openxmlformats.org/officeDocument/2006/relationships/hyperlink" Target="/developments/cyprus/law-office-publishes-annual-statistical-analysis-brief-appeals-registered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2026-07-07T00:18:03+00:00</dcterms:created>
  <dcterms:modified xsi:type="dcterms:W3CDTF">2026-07-07T00:18:03+00:00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