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Government presents a proposal to implement several legal acts under the EU Pact for Migration and Asylum zzzzzz</w:t>
        </w:r>
      </w:hyperlink>
    </w:p>
    <w:p>
      <w:pPr/>
      <w:r>
        <w:rPr/>
        <w:t xml:space="preserve">The government presented a proposal to implement several legal acts under the EU Pact on Migration and Asylum. Norway plans to participate in several parts of the Pact, including the implementation of parts of the Asylum and Migration Management Regulation (AMMR), the Eurodac Regulation and the Crisis Regulation.</w:t>
      </w:r>
    </w:p>
    <w:p>
      <w:pPr/>
      <w:r>
        <w:rPr/>
        <w:t xml:space="preserve">The AMMR sets clearer rules to determine which country is responsible for asylum applications, while the Eurodac Regulation expands the database to also collect facial images to improve identification and tracking. Through the Pact, separate rules are also established for crisis or force majeure situations. Among other things, the new Crisis Regulation provides for the possibility, under certain conditions, of making exceptions to some of the deadline rules in AMMR, for examples during extraordinarily high arrivals.</w:t>
      </w:r>
    </w:p>
    <w:p>
      <w:pPr/>
      <w:r>
        <w:rPr/>
        <w:t xml:space="preserve">The government will also present a proposal to implement the Screening Regulation, which introduces screening rules to better identify and assess third-country nationals entering the Schengen area in an irregular manner.</w:t>
      </w:r>
    </w:p>
    <w:p>
      <w:pPr/>
      <w:r>
        <w:rPr/>
        <w:t xml:space="preserve"> </w:t>
      </w:r>
    </w:p>
    <w:p>
      <w:pPr/>
      <w:r>
        <w:rPr/>
        <w:t xml:space="preserve"> </w:t>
      </w:r>
    </w:p>
    <w:p>
      <w:pPr/>
      <w:r>
        <w:rPr/>
        <w:t xml:space="preserve"> </w:t>
      </w:r>
    </w:p>
    <w:p>
      <w:pPr/>
      <w:r>
        <w:rPr>
          <w:b w:val="1"/>
          <w:bCs w:val="1"/>
        </w:rPr>
        <w:t xml:space="preserve">Source(s)</w:t>
      </w:r>
    </w:p>
    <w:p>
      <w:pPr>
        <w:numPr>
          <w:ilvl w:val="0"/>
          <w:numId w:val="4"/>
        </w:numPr>
      </w:pPr>
      <w:r>
        <w:rPr/>
        <w:t xml:space="preserve">Government | Regjeringen (20 March, 2026), Styrket håndtering og kontroll av migrasjon til Norge og Europa [Strengthened management and control of migration to Norway and Europe],</w:t>
      </w:r>
      <w:hyperlink r:id="rId8" w:history="1">
        <w:r>
          <w:rPr>
            <w:color w:val="var(--word-link)"/>
          </w:rPr>
          <w:t xml:space="preserve">https://www.regjeringen.no/no/aktuelt/styrket-handtering-og-kontroll-av-migrasjon-til-norge-og-europa/id3153250/</w:t>
        </w:r>
      </w:hyperlink>
    </w:p>
    <w:p>
      <w:pPr/>
      <w:r>
        <w:rPr>
          <w:b w:val="1"/>
          <w:bCs w:val="1"/>
        </w:rPr>
        <w:t xml:space="preserve">Date of development</w:t>
      </w:r>
    </w:p>
    <w:p>
      <w:pPr/>
      <w:r>
        <w:rPr/>
        <w:t xml:space="preserve">20.03.2026</w:t>
      </w:r>
    </w:p>
    <w:p>
      <w:pPr/>
      <w:r>
        <w:rPr>
          <w:b w:val="1"/>
          <w:bCs w:val="1"/>
        </w:rPr>
        <w:t xml:space="preserve">Country</w:t>
      </w:r>
    </w:p>
    <w:p>
      <w:pPr/>
      <w:r>
        <w:rPr/>
        <w:t xml:space="preserve">Norway</w:t>
      </w:r>
    </w:p>
    <w:p>
      <w:pPr/>
      <w:r>
        <w:rPr>
          <w:b w:val="1"/>
          <w:bCs w:val="1"/>
        </w:rPr>
        <w:t xml:space="preserve">Thematic area(s)</w:t>
      </w:r>
    </w:p>
    <w:p>
      <w:pPr/>
      <w:r>
        <w:rPr/>
        <w:t xml:space="preserve">Pact on Migration and Asylum</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11-07-2026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3AF1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orway/government-presents-proposal-implement-several-legal-acts-under-eu-pact" TargetMode="External"/><Relationship Id="rId8" Type="http://schemas.openxmlformats.org/officeDocument/2006/relationships/hyperlink" Target="https://www.regjeringen.no/no/aktuelt/styrket-handtering-og-kontroll-av-migrasjon-til-norge-og-europa/id3153250/"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2026-07-11T22:57:57+00:00</dcterms:created>
  <dcterms:modified xsi:type="dcterms:W3CDTF">2026-07-11T22:57:57+00:00</dcterms:modified>
</cp:coreProperties>
</file>

<file path=docProps/custom.xml><?xml version="1.0" encoding="utf-8"?>
<Properties xmlns="http://schemas.openxmlformats.org/officeDocument/2006/custom-properties" xmlns:vt="http://schemas.openxmlformats.org/officeDocument/2006/docPropsVTypes"/>
</file>