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publishes its annual report for 2025 zzzzzz</w:t>
        </w:r>
      </w:hyperlink>
    </w:p>
    <w:p>
      <w:pPr/>
      <w:r>
        <w:rPr/>
        <w:t xml:space="preserve">The Immigration Appeals Board (UNE) published its annual report for the year 2025. A total of 8,489 cases were received, including 7,447 appeals from the UDI and 1,041 requests for a reversal. This was the highest level since 2018 and an increase of 14% compared to 2024.</w:t>
      </w:r>
    </w:p>
    <w:p>
      <w:pPr/>
      <w:r>
        <w:rPr/>
        <w:t xml:space="preserve">6,508 cases were processed during the year, which is a decrease of 4% compared with 2024. Priority was given to cases involving individuals in Norway who may face a return.</w:t>
      </w:r>
    </w:p>
    <w:p>
      <w:pPr/>
      <w:r>
        <w:rPr/>
        <w:t xml:space="preserve">The UNE premises moved from Oslo City to the end of Storgata.</w:t>
      </w:r>
    </w:p>
    <w:p>
      <w:pPr/>
      <w:r>
        <w:rPr/>
        <w:t xml:space="preserve">The organisation also advanced its digital transformation, notably by testing generative AI through a dedicated lab and contributing to the launch of a major IT modernisation programme. These efforts aim to improve efficiency and prepare the UNE for rising caseloads and future demands. Work on digitalisation, competence development and efficiency will continue to be key priorities into 2026.</w:t>
      </w:r>
    </w:p>
    <w:p>
      <w:pPr/>
      <w:r>
        <w:rPr>
          <w:b w:val="1"/>
          <w:bCs w:val="1"/>
        </w:rPr>
        <w:t xml:space="preserve">Source(s)</w:t>
      </w:r>
    </w:p>
    <w:p>
      <w:pPr>
        <w:numPr>
          <w:ilvl w:val="0"/>
          <w:numId w:val="4"/>
        </w:numPr>
      </w:pPr>
      <w:r>
        <w:rPr/>
        <w:t xml:space="preserve">Immigration Appeals Board | Utlendingsnemnda (26 March, 2026), Årsrapporten 2025: Flytting og fornyelse [Annual report 2025: Relocation and renewal],</w:t>
      </w:r>
      <w:hyperlink r:id="rId8" w:history="1">
        <w:r>
          <w:rPr>
            <w:color w:val="var(--word-link)"/>
          </w:rPr>
          <w:t xml:space="preserve">https://www.une.no/aktuelt/arkiv/2026/arsrapporten-2026-flytting-og-fornyelse/</w:t>
        </w:r>
      </w:hyperlink>
    </w:p>
    <w:p>
      <w:pPr/>
      <w:r>
        <w:rPr>
          <w:b w:val="1"/>
          <w:bCs w:val="1"/>
        </w:rPr>
        <w:t xml:space="preserve">Date of development</w:t>
      </w:r>
    </w:p>
    <w:p>
      <w:pPr/>
      <w:r>
        <w:rPr/>
        <w:t xml:space="preserve">26.03.2026</w:t>
      </w:r>
    </w:p>
    <w:p>
      <w:pPr/>
      <w:r>
        <w:rPr>
          <w:b w:val="1"/>
          <w:bCs w:val="1"/>
        </w:rPr>
        <w:t xml:space="preserve">Country</w:t>
      </w:r>
    </w:p>
    <w:p>
      <w:pPr/>
      <w:r>
        <w:rPr/>
        <w:t xml:space="preserve">Norway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F6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publishes-its-annual-report-2025" TargetMode="External"/><Relationship Id="rId8" Type="http://schemas.openxmlformats.org/officeDocument/2006/relationships/hyperlink" Target="https://www.une.no/aktuelt/arkiv/2026/arsrapporten-2026-flytting-og-fornyels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2026-07-11T21:32:22+00:00</dcterms:created>
  <dcterms:modified xsi:type="dcterms:W3CDTF">2026-07-11T21:32:22+00:00</dcterms:modified>
</cp:coreProperties>
</file>

<file path=docProps/custom.xml><?xml version="1.0" encoding="utf-8"?>
<Properties xmlns="http://schemas.openxmlformats.org/officeDocument/2006/custom-properties" xmlns:vt="http://schemas.openxmlformats.org/officeDocument/2006/docPropsVTypes"/>
</file>