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CNDA publishes annual report which shows increase in appeals zzzzzz</w:t>
        </w:r>
      </w:hyperlink>
    </w:p>
    <w:p>
      <w:pPr/>
      <w:r>
        <w:rPr/>
        <w:t xml:space="preserve">The French National Court of Asylum (CNDA) published its annual report for 2025. The main observations were an increase in the number of appeals lodged in 2025 and the establishment of seven new chambers across the country. The report also notes some of the main court decisions during 2025 concerning women in Iran and Somalia and LGBTIQ in Egypt and Guatemala, as well as areas affected by armed conflict.</w:t>
      </w:r>
    </w:p>
    <w:p>
      <w:pPr/>
      <w:r>
        <w:rPr/>
        <w:t xml:space="preserve">Although the court recorded a 6% increase in the number of appeals (60,065 appeals recorded), the CNDA continued to process asylum claims swiftly, with an average processing time of 5 months and 15 days.</w:t>
      </w:r>
    </w:p>
    <w:p>
      <w:pPr/>
      <w:r>
        <w:rPr/>
        <w:t xml:space="preserve">There was also a significant increase in the workload of the five regional chambers established on 1 September 2024 (one chamber in Bordeaux, Toulouse and Nancy and two chambers in Lyon), as well as the creation of two additional chambers in Nantes and Marseille on 1 September 2025. In 2025, these seven chambers accounted for 32% of all appeals filed and 19% of the decisions (10,201 decisions). As of 31 December 2025, they accounted for 39% of the court’s caseload.</w:t>
      </w:r>
    </w:p>
    <w:p>
      <w:pPr/>
      <w:r>
        <w:rPr/>
        <w:t xml:space="preserve">The court granted protection to 23% of asylum applicants in 2025. The countries of origin with the highest protection rates were Sudan, Haiti, Iran, Ethiopia, Eritrea, Somalia, Burkina Faso, the Central African Republic, Djibouti and Sierra Leone.</w:t>
      </w:r>
    </w:p>
    <w:p>
      <w:pPr/>
      <w:r>
        <w:rPr/>
        <w:t xml:space="preserve">The court developed its case law on gender-based persecution by recognising the existence of a social group of women in Iran and Somalia. The court also recognised the existence of a social group of LGBTIQ persons in Egypt and Guatemala. Taking into account current global events, the court granted subsidiary protection to asylum seekers from areas affected by armed conflict.</w:t>
      </w:r>
    </w:p>
    <w:p>
      <w:pPr/>
      <w:r>
        <w:rPr/>
        <w:t xml:space="preserve">The report mentions how the court’s work will be shaped by the entry into force of the European Pact on Migration and Asylum, which includes new provisions on asylum at the border. </w:t>
      </w:r>
    </w:p>
    <w:p>
      <w:pPr/>
      <w:r>
        <w:rPr/>
        <w:t xml:space="preserve">The CNDA annual report for 2025 is available </w:t>
      </w:r>
      <w:hyperlink r:id="rId8" w:history="1">
        <w:r>
          <w:rPr>
            <w:color w:val="var(--word-link)"/>
          </w:rPr>
          <w:t xml:space="preserve">here</w:t>
        </w:r>
      </w:hyperlink>
      <w:r>
        <w:rPr/>
        <w:t xml:space="preserve"> in French.</w:t>
      </w:r>
    </w:p>
    <w:p>
      <w:pPr/>
      <w:r>
        <w:rPr/>
        <w:t xml:space="preserve">In addition to its annual report, the CNDA published also its </w:t>
      </w:r>
      <w:hyperlink r:id="rId9" w:history="1">
        <w:r>
          <w:rPr>
            <w:color w:val="var(--word-link)"/>
          </w:rPr>
          <w:t xml:space="preserve">case law collection</w:t>
        </w:r>
      </w:hyperlink>
      <w:r>
        <w:rPr/>
        <w:t xml:space="preserve"> and its </w:t>
      </w:r>
      <w:hyperlink r:id="rId9" w:history="1">
        <w:r>
          <w:rPr>
            <w:color w:val="var(--word-link)"/>
          </w:rPr>
          <w:t xml:space="preserve">key figures</w:t>
        </w:r>
      </w:hyperlink>
      <w:r>
        <w:rPr/>
        <w:t xml:space="preserve"> </w:t>
      </w:r>
      <w:r>
        <w:rPr/>
        <w:t xml:space="preserve">to provide an overview of its activities and significant decisions that marked 2025.</w:t>
      </w:r>
    </w:p>
    <w:p>
      <w:pPr/>
      <w:r>
        <w:rPr>
          <w:b w:val="1"/>
          <w:bCs w:val="1"/>
        </w:rPr>
        <w:t xml:space="preserve">Source(s)</w:t>
      </w:r>
    </w:p>
    <w:p>
      <w:pPr>
        <w:numPr>
          <w:ilvl w:val="0"/>
          <w:numId w:val="4"/>
        </w:numPr>
      </w:pPr>
      <w:r>
        <w:rPr/>
        <w:t xml:space="preserve">French National Court of Asylum | Cour Nationale du Droit d'Asile (24 March, 2026), Augmentation des recours, protections accordées, défis à venir pour le juge de l’asile : la CNDA dresse le bilan de son année 2025 [Increase of appeals, protection granted and future challenges: CNDA reports about its work for 2025about ],</w:t>
      </w:r>
      <w:hyperlink r:id="rId10" w:history="1">
        <w:r>
          <w:rPr>
            <w:color w:val="var(--word-link)"/>
          </w:rPr>
          <w:t xml:space="preserve">https://www.cnda.fr/qui-sommes-nous/vie-de-la-cour/augmentation-des-recours-protections-accordees-defis-a-venir-pour-le-juge-de-l-asile-la-cnda-dresse-le-bilan-de-son-annee-2025</w:t>
        </w:r>
      </w:hyperlink>
    </w:p>
    <w:p>
      <w:pPr/>
      <w:r>
        <w:rPr>
          <w:b w:val="1"/>
          <w:bCs w:val="1"/>
        </w:rPr>
        <w:t xml:space="preserve">Date of development</w:t>
      </w:r>
    </w:p>
    <w:p>
      <w:pPr/>
      <w:r>
        <w:rPr/>
        <w:t xml:space="preserve">24.03.2026</w:t>
      </w:r>
    </w:p>
    <w:p>
      <w:pPr/>
      <w:r>
        <w:rPr>
          <w:b w:val="1"/>
          <w:bCs w:val="1"/>
        </w:rPr>
        <w:t xml:space="preserve">Country</w:t>
      </w:r>
    </w:p>
    <w:p>
      <w:pPr/>
      <w:r>
        <w:rPr/>
        <w:t xml:space="preserve">France</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1D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cnda-publishes-annual-report-which-shows-increase-appeals" TargetMode="External"/><Relationship Id="rId8" Type="http://schemas.openxmlformats.org/officeDocument/2006/relationships/hyperlink" Target="https://www.cnda.fr/Media/mediatheque-cnda/documents/rapports-d-activite/rapport-d-activite-2025" TargetMode="External"/><Relationship Id="rId9" Type="http://schemas.openxmlformats.org/officeDocument/2006/relationships/hyperlink" Target="https://www.cnda.fr/Media/mediatheque-cnda/documents/recueil/recueil-2025" TargetMode="External"/><Relationship Id="rId10" Type="http://schemas.openxmlformats.org/officeDocument/2006/relationships/hyperlink" Target="https://www.cnda.fr/qui-sommes-nous/vie-de-la-cour/augmentation-des-recours-protections-accordees-defis-a-venir-pour-le-juge-de-l-asile-la-cnda-dresse-le-bilan-de-son-annee-2025"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2026-07-12T15:21:12+00:00</dcterms:created>
  <dcterms:modified xsi:type="dcterms:W3CDTF">2026-07-12T15:21:12+00:00</dcterms:modified>
</cp:coreProperties>
</file>

<file path=docProps/custom.xml><?xml version="1.0" encoding="utf-8"?>
<Properties xmlns="http://schemas.openxmlformats.org/officeDocument/2006/custom-properties" xmlns:vt="http://schemas.openxmlformats.org/officeDocument/2006/docPropsVTypes"/>
</file>