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presents draft law operationalising the Pact for public consultation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Asylum and Migration Pact Adaptation Act (AMPAG) was presented for public consultation. The consultation period runs until 12 February 2026.</w:t>
      </w:r>
    </w:p>
    <w:p>
      <w:pPr/>
      <w:r>
        <w:rPr/>
        <w:t xml:space="preserve">The Ministry of the Interior called the process the most significant amendment of the national framework since 20 years and noted that it brings several stricter measures.</w:t>
      </w:r>
    </w:p>
    <w:p>
      <w:pPr/>
      <w:r>
        <w:rPr/>
        <w:t xml:space="preserve">Some of the major changes highlighted:</w:t>
      </w:r>
    </w:p>
    <w:p>
      <w:pPr>
        <w:numPr>
          <w:ilvl w:val="0"/>
          <w:numId w:val="4"/>
        </w:numPr>
      </w:pPr>
      <w:r>
        <w:rPr/>
        <w:t xml:space="preserve">Border asylum procedures are planned to be centralised at the Vienna-Schwechat Airport. Applicants could previously be also detained within the border control area or at an initial reception centre. A legal basis is to be created for detention for the purposes of the border asylum procedure.</w:t>
      </w:r>
    </w:p>
    <w:p>
      <w:pPr>
        <w:numPr>
          <w:ilvl w:val="0"/>
          <w:numId w:val="4"/>
        </w:numPr>
      </w:pPr>
      <w:r>
        <w:rPr/>
        <w:t xml:space="preserve">Foreigners under return may be ordered to stay at specific return facilities run at the federal level. Mandatory return counselling is planned to be expended. </w:t>
      </w:r>
    </w:p>
    <w:p>
      <w:pPr>
        <w:numPr>
          <w:ilvl w:val="0"/>
          <w:numId w:val="4"/>
        </w:numPr>
      </w:pPr>
      <w:r>
        <w:rPr/>
        <w:t xml:space="preserve">All circumstances for the possibility for reducing or withdrawing material reception conditions under the 2024 RCD will be introduced in national law.</w:t>
      </w:r>
    </w:p>
    <w:p>
      <w:pPr>
        <w:numPr>
          <w:ilvl w:val="0"/>
          <w:numId w:val="4"/>
        </w:numPr>
      </w:pPr>
      <w:r>
        <w:rPr/>
        <w:t xml:space="preserve">Family reunification for beneficiaries of international protection will be dependent on a quota. This quota can be set at zero.</w:t>
      </w:r>
    </w:p>
    <w:p>
      <w:pPr>
        <w:numPr>
          <w:ilvl w:val="0"/>
          <w:numId w:val="4"/>
        </w:numPr>
      </w:pPr>
      <w:r>
        <w:rPr/>
        <w:t xml:space="preserve">Applicants will must abide by a charter of values. Applicants and beneficiaries of international protection who commit crimes will serve a minimum sentence in Austria, after which period their return to their country of origin is initiated to serve the rest of their sentence. </w:t>
      </w:r>
      <w:br/>
      <w:r>
        <w:rPr/>
        <w:t xml:space="preserve"> </w:t>
      </w:r>
    </w:p>
    <w:p>
      <w:pPr/>
      <w:r>
        <w:rPr/>
        <w:t xml:space="preserve">During the press conference, it was underlined that discussions are planned to be intensified with third countries for the establishment of return centres there.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Federal Chancellery | Bundeskanzleramt (15 January, 2026), Begutachtungsentwurf: Asyl- und Migrationspakt-Anpassungsgesetz [Draft for consultation: Asylum and Migration Pact Adaptation Act],</w:t>
      </w:r>
      <w:hyperlink r:id="rId9" w:history="1">
        <w:r>
          <w:rPr>
            <w:color w:val="var(--word-link)"/>
          </w:rPr>
          <w:t xml:space="preserve">https://www.oesterreich.gv.at/de/Gesetzliche-Neuerungen/Begutachtungsentwurf/Asyl--und-Migrationspakt-Anpassungsgesetz</w:t>
        </w:r>
      </w:hyperlink>
    </w:p>
    <w:p>
      <w:pPr>
        <w:numPr>
          <w:ilvl w:val="0"/>
          <w:numId w:val="5"/>
        </w:numPr>
      </w:pPr>
      <w:r>
        <w:rPr/>
        <w:t xml:space="preserve">Federal Office for Immigration and Asylum | Bundesamt für Fremdenwesen und Asyl (16 January, 2026), EU-Asylpakt in Umsetzung: Größte Fremdenrechts-Novelle seit 20 Jahren [EU Asylum Pact in implementation: Most significant amendment to immigration law in 20 years],</w:t>
      </w:r>
      <w:hyperlink r:id="rId10" w:history="1">
        <w:r>
          <w:rPr>
            <w:color w:val="var(--word-link)"/>
          </w:rPr>
          <w:t xml:space="preserve">https://www.bmi.gv.at/news.aspx?id=6D39755468676A306553513D</w:t>
        </w:r>
      </w:hyperlink>
    </w:p>
    <w:p>
      <w:pPr>
        <w:numPr>
          <w:ilvl w:val="0"/>
          <w:numId w:val="5"/>
        </w:numPr>
      </w:pPr>
      <w:r>
        <w:rPr/>
        <w:t xml:space="preserve">Parliament Austria | Parlament Österreich (15 January, 2026), Asyl- und Migrationspakt-Anpassungsgesetz – AMPAG, Änderung [Asylum and Migration Pact Adaptation Act – AMPAG, Amendment],</w:t>
      </w:r>
      <w:hyperlink r:id="rId11" w:history="1">
        <w:r>
          <w:rPr>
            <w:color w:val="var(--word-link)"/>
          </w:rPr>
          <w:t xml:space="preserve">https://www.parlament.gv.at/gegenstand/XXVIII/ME/74?selectedStage=100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15.01.2026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Austria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D9718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74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austria/government-presents-draft-law-operationalising-pact-public-consulta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oesterreich.gv.at/de/Gesetzliche-Neuerungen/Begutachtungsentwurf/Asyl--und-Migrationspakt-Anpassungsgesetz" TargetMode="External"/><Relationship Id="rId10" Type="http://schemas.openxmlformats.org/officeDocument/2006/relationships/hyperlink" Target="https://www.bmi.gv.at/news.aspx?id=6D39755468676A306553513D" TargetMode="External"/><Relationship Id="rId11" Type="http://schemas.openxmlformats.org/officeDocument/2006/relationships/hyperlink" Target="https://www.parlament.gv.at/gegenstand/XXVIII/ME/74?selectedStage=100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2026-07-16T07:07:53+00:00</dcterms:created>
  <dcterms:modified xsi:type="dcterms:W3CDTF">2026-07-16T07:07:53+00:00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