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European Commission approves increase in AMIF budget allocation for Spanish migration management system zzzzzz</w:t>
        </w:r>
      </w:hyperlink>
    </w:p>
    <w:p>
      <w:pPr/>
      <w:r>
        <w:rPr/>
        <w:t xml:space="preserve">The European Commission approved an additional budget of EUR 244 million for Spain to strengthen its migration management model. </w:t>
      </w:r>
    </w:p>
    <w:p>
      <w:pPr/>
      <w:r>
        <w:rPr/>
        <w:t xml:space="preserve">The additional budget brings the total amount granted to the Spanish national programme to EUR 812 million, an increase of 68% compared to the initial allocation received from the AMIF fund in 2022. 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(17 March, 2026), España recibe 244 millones de euros más del Fondo Europeo de Asilo, Migración e Integración para fortalecer su modelo de gestión migratoria [Spain receives an additional 244 million euros from the European Asylum, Migration and Integration Fund to strengthen its migration management model],</w:t>
      </w:r>
      <w:hyperlink r:id="rId8" w:history="1">
        <w:r>
          <w:rPr>
            <w:color w:val="var(--word-link)"/>
          </w:rPr>
          <w:t xml:space="preserve">https://www.inclusion.gob.es/w/espana-recibe-244-millones-de-euros-mas-del-fondo-europeo-de-asilo-migracion-e-integracion-para-fortalecer-su-modelo-de-gestion-migratoria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E17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european-commission-approves-increase-amif-budget-allocation-spanish-migration" TargetMode="External"/><Relationship Id="rId8" Type="http://schemas.openxmlformats.org/officeDocument/2006/relationships/hyperlink" Target="https://www.inclusion.gob.es/w/espana-recibe-244-millones-de-euros-mas-del-fondo-europeo-de-asilo-migracion-e-integracion-para-fortalecer-su-modelo-de-gestion-migrator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2026-07-16T03:13:12+00:00</dcterms:created>
  <dcterms:modified xsi:type="dcterms:W3CDTF">2026-07-16T03:13:12+00:00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