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Reception and Integration Agency publishes its 2025 annual activity report zzzzzz</w:t>
        </w:r>
      </w:hyperlink>
    </w:p>
    <w:p>
      <w:pPr/>
      <w:r>
        <w:rPr/>
        <w:t xml:space="preserve">The year 2025 was a period of significant changes and systemic growth for the Reception and Integration Agency. The institutional transition from the Refugee Reception Centre to the Agency model allowed for a clearer consolidation of the Agency's role in the national migration and integration system, strengthening the coordination of activities, methodological basis and preparedness for crisis situations. These changes created the prerequisites for more consistent planning of activities and improvement of the quality of services.</w:t>
      </w:r>
    </w:p>
    <w:p>
      <w:pPr/>
      <w:r>
        <w:rPr/>
        <w:t xml:space="preserve">In 2025, the Agency's activities were focused on the effective reception of foreigners and the creation and implementation of an effective integration system for persons of foreign origin, contributing to the social, economic and cultural development of Lithuania.</w:t>
      </w:r>
    </w:p>
    <w:p>
      <w:pPr/>
      <w:r>
        <w:rPr/>
        <w:t xml:space="preserve">The year was marked by increased migration flows and increasing pressure on the reception system, requiring rapid response, flexibility and intensive inter-agency cooperation. Despite the challenges, the Agency ensured consistent provision of reception, accommodation, provision and daily services, maintaining a balance between legality, security and human rights protection.</w:t>
      </w:r>
    </w:p>
    <w:p>
      <w:pPr/>
      <w:r>
        <w:rPr/>
        <w:t xml:space="preserve">In the area of ​​integration, the Agency ensured support for asylum seekers in municipal territories and provided support to persons residing in the Agency's accommodation facilities. The integration programme for displaced persons was also implemented, creating conditions for their smooth start of life in Lithuania.</w:t>
      </w:r>
    </w:p>
    <w:p>
      <w:pPr/>
      <w:r>
        <w:rPr/>
        <w:t xml:space="preserve">Great attention was paid to work with vulnerable persons. In addition to accepting unaccompanied minors and ensuring temporary care, the Agency carried out vulnerability assessments, age determination studies, organized the provision of state-guaranteed legal aid and translation services, creating conditions for foreigners to better understand the procedures applied and ensuring smoother communication with institutions.</w:t>
      </w:r>
    </w:p>
    <w:p>
      <w:pPr/>
      <w:r>
        <w:rPr/>
        <w:t xml:space="preserve">A significant direction of activity in 2025 was the standardization of services and strengthening of quality. The standard and monitoring model for the reception of asylum seekers were approved and started to be applied, the reception conditions assessment tool (European Union Asylum Agency “ARC tool”) was selected, standards for mental health promotion and psychosocial support services and a sociocultural introduction training program were developed.</w:t>
      </w:r>
    </w:p>
    <w:p>
      <w:pPr/>
      <w:r>
        <w:rPr/>
        <w:t xml:space="preserve">In 2025, significant steps were also taken in digitalizing the Agency's activities. The Translation Information System (VERTIS) was created and launched, allowing for more efficient organization and administration of translation services, and the mobile application "InfoDesk App" contributed to increasing the accessibility of information to foreigners.</w:t>
      </w:r>
    </w:p>
    <w:p>
      <w:pPr/>
      <w:r>
        <w:rPr/>
        <w:t xml:space="preserve">The Agency's organizational identity and visibility have been consistently strengthened - a new logo and style book have been introduced, great attention has been paid to occupational safety and occupational risk assessment. Solutions have been implemented to create a modern, functional and sustainable working and reception environment, the infrastructure has been updated and planning work has begun for new facilities, important for preparedness for crisis situations and continuity of activities in the future.</w:t>
      </w:r>
    </w:p>
    <w:p>
      <w:pPr/>
      <w:r>
        <w:rPr/>
        <w:t xml:space="preserve">This </w:t>
      </w:r>
      <w:hyperlink r:id="rId8" w:history="1">
        <w:r>
          <w:rPr>
            <w:color w:val="var(--word-link)"/>
          </w:rPr>
          <w:t xml:space="preserve">activity report</w:t>
        </w:r>
      </w:hyperlink>
      <w:r>
        <w:rPr/>
        <w:t xml:space="preserve"> reviews the activities of the Reception and Integration Agency in 2025, the results achieved and the main trends shaping the Agency's further direction - a sustainable, coordinated and human dignity-oriented reception and integration system, ready for future challenges.</w:t>
      </w:r>
    </w:p>
    <w:p>
      <w:pPr/>
      <w:r>
        <w:rPr>
          <w:b w:val="1"/>
          <w:bCs w:val="1"/>
        </w:rPr>
        <w:t xml:space="preserve">Source(s)</w:t>
      </w:r>
    </w:p>
    <w:p>
      <w:pPr>
        <w:numPr>
          <w:ilvl w:val="0"/>
          <w:numId w:val="4"/>
        </w:numPr>
      </w:pPr>
      <w:r>
        <w:rPr/>
        <w:t xml:space="preserve">Reception and Integration Agency | Priėmimo ir Integracijos Agentūra (12 February, 2026), 2025-ieji metai: reikšmingų pokyčių ir sisteminio augimo laikotarpis (veiklos ataskaita) [The year 2025: a period of significant change and systemic growth (activity report)],</w:t>
      </w:r>
      <w:hyperlink r:id="rId9" w:history="1">
        <w:r>
          <w:rPr>
            <w:color w:val="var(--word-link)"/>
          </w:rPr>
          <w:t xml:space="preserve">https://piia.lrv.lt/lt/naujienos/2025-ieji-metai-reiksmingu-pokyciu-ir-sisteminio-augimo-laikotarpis-veiklos-ataskaita-RPJ/</w:t>
        </w:r>
      </w:hyperlink>
    </w:p>
    <w:p>
      <w:pPr/>
      <w:r>
        <w:rPr>
          <w:b w:val="1"/>
          <w:bCs w:val="1"/>
        </w:rPr>
        <w:t xml:space="preserve">Date of development</w:t>
      </w:r>
    </w:p>
    <w:p>
      <w:pPr/>
      <w:r>
        <w:rPr/>
        <w:t xml:space="preserve">12.02.2026</w:t>
      </w:r>
    </w:p>
    <w:p>
      <w:pPr/>
      <w:r>
        <w:rPr>
          <w:b w:val="1"/>
          <w:bCs w:val="1"/>
        </w:rPr>
        <w:t xml:space="preserve">Country</w:t>
      </w:r>
    </w:p>
    <w:p>
      <w:pPr/>
      <w:r>
        <w:rPr/>
        <w:t xml:space="preserve">Lithuania</w:t>
      </w:r>
    </w:p>
    <w:p>
      <w:pPr/>
      <w:r>
        <w:rPr>
          <w:b w:val="1"/>
          <w:bCs w:val="1"/>
        </w:rPr>
        <w:t xml:space="preserve">Thematic area(s)</w:t>
      </w:r>
    </w:p>
    <w:p>
      <w:pPr/>
      <w:r>
        <w:rPr/>
        <w:t xml:space="preserve">Reception, Content of protection, Integration, Information provision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33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and-integration-agency-publishes-its-2025-annual-activity-report" TargetMode="External"/><Relationship Id="rId8" Type="http://schemas.openxmlformats.org/officeDocument/2006/relationships/hyperlink" Target="https://piia.lrv.lt/public/canonical/1770892169/656/2025%20m.%20veiklos%20ataskaita.pdf" TargetMode="External"/><Relationship Id="rId9" Type="http://schemas.openxmlformats.org/officeDocument/2006/relationships/hyperlink" Target="https://piia.lrv.lt/lt/naujienos/2025-ieji-metai-reiksmingu-pokyciu-ir-sisteminio-augimo-laikotarpis-veiklos-ataskaita-RPJ/"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2026-07-12T05:55:01+00:00</dcterms:created>
  <dcterms:modified xsi:type="dcterms:W3CDTF">2026-07-12T05:55:01+00:00</dcterms:modified>
</cp:coreProperties>
</file>

<file path=docProps/custom.xml><?xml version="1.0" encoding="utf-8"?>
<Properties xmlns="http://schemas.openxmlformats.org/officeDocument/2006/custom-properties" xmlns:vt="http://schemas.openxmlformats.org/officeDocument/2006/docPropsVTypes"/>
</file>