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UNE wins majority of court cases in 2025 amid rise in appeals and changing case types zzzzzz</w:t>
        </w:r>
      </w:hyperlink>
    </w:p>
    <w:p>
      <w:pPr/>
      <w:hyperlink r:id="rId8" w:history="1">
        <w:r>
          <w:rPr>
            <w:color w:val="var(--word-link)"/>
          </w:rPr>
          <w:t xml:space="preserve"> Go back to timeline</w:t>
        </w:r>
      </w:hyperlink>
    </w:p>
    <w:p>
      <w:pPr/>
      <w:r>
        <w:rPr/>
        <w:t xml:space="preserve">In 2025, the Norwegian Immigration Appeals Board (UNE) won 41 out of 52 final court judgments (about 80%), a slightly lower rate than in 2024. Applicants succeeded in 11 cases, often because courts assessed evidence or legal questions differently or because new information emerged during the proceedings. </w:t>
      </w:r>
    </w:p>
    <w:p>
      <w:pPr/>
      <w:r>
        <w:rPr/>
        <w:t xml:space="preserve">The number of court cases increased, reaching the highest level since before the pandemic. In 2025, the UNE received 83 new cases, plus 35 appeals to the Court of Appeal and 21 cases before the Supreme Court’s Appeals Committee.</w:t>
      </w:r>
    </w:p>
    <w:p>
      <w:pPr/>
      <w:r>
        <w:rPr/>
        <w:t xml:space="preserve">There has been a shift in the types of cases reaching courts. Protection cases have decreased, while revocation of residence permits and citizenship cases increased significantly. New case profiles have emerged, including those involving Ukrainian and Syrian nationals.</w:t>
      </w:r>
    </w:p>
    <w:p>
      <w:pPr/>
      <w:r>
        <w:rPr/>
        <w:t xml:space="preserve">More applicants are also requesting interim injunctions (the temporary suspension of decisions), which appeared in nearly 60% of cases in 2025. This sometimes creates two separate court rounds (injunction and main case), increasing the workload for both the UNE and other courts.</w:t>
      </w:r>
    </w:p>
    <w:p>
      <w:pPr/>
      <w:r>
        <w:rPr/>
        <w:t xml:space="preserve">Finally, appeals are becoming more frequent. Of 30 Court of Appeal judgments, 26 were appealed by applicants, but none were accepted by the Supreme Court. The UNE appealed 2 of 5 losses, with one case accepted for review by the Supreme Court, mainly to obtain legal clarification for future cases.</w:t>
      </w:r>
    </w:p>
    <w:p>
      <w:pPr/>
      <w:r>
        <w:rPr>
          <w:b w:val="1"/>
          <w:bCs w:val="1"/>
        </w:rPr>
        <w:t xml:space="preserve">Source(s)</w:t>
      </w:r>
    </w:p>
    <w:p>
      <w:pPr>
        <w:numPr>
          <w:ilvl w:val="0"/>
          <w:numId w:val="4"/>
        </w:numPr>
      </w:pPr>
      <w:r>
        <w:rPr/>
        <w:t xml:space="preserve">Immigration Appeals Board | Utlendingsnemnda (2 March, 2026), Rettssaker i 2025 [Trials in 2025],</w:t>
      </w:r>
      <w:hyperlink r:id="rId9" w:history="1">
        <w:r>
          <w:rPr>
            <w:color w:val="var(--word-link)"/>
          </w:rPr>
          <w:t xml:space="preserve">https://www.une.no/aktuelt/arkiv/2026/medhold-i-fire-av-fem-saker/</w:t>
        </w:r>
      </w:hyperlink>
    </w:p>
    <w:p>
      <w:pPr/>
      <w:r>
        <w:rPr>
          <w:b w:val="1"/>
          <w:bCs w:val="1"/>
        </w:rPr>
        <w:t xml:space="preserve">Date of development</w:t>
      </w:r>
    </w:p>
    <w:p>
      <w:pPr/>
      <w:r>
        <w:rPr/>
        <w:t xml:space="preserve">02.03.2026</w:t>
      </w:r>
    </w:p>
    <w:p>
      <w:pPr/>
      <w:r>
        <w:rPr>
          <w:b w:val="1"/>
          <w:bCs w:val="1"/>
        </w:rPr>
        <w:t xml:space="preserve">Country</w:t>
      </w:r>
    </w:p>
    <w:p>
      <w:pPr/>
      <w:r>
        <w:rPr/>
        <w:t xml:space="preserve">Norway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Jurisprudence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CD7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une-wins-majority-court-cases-2025-amid-rise-appeals-and-changing-case-types" TargetMode="External"/><Relationship Id="rId8" Type="http://schemas.openxmlformats.org/officeDocument/2006/relationships/hyperlink" Target="/developments" TargetMode="External"/><Relationship Id="rId9" Type="http://schemas.openxmlformats.org/officeDocument/2006/relationships/hyperlink" Target="https://www.une.no/aktuelt/arkiv/2026/medhold-i-fire-av-fem-saker/"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2026-07-06T22:17:58+00:00</dcterms:created>
  <dcterms:modified xsi:type="dcterms:W3CDTF">2026-07-06T22:17:58+00:00</dcterms:modified>
</cp:coreProperties>
</file>

<file path=docProps/custom.xml><?xml version="1.0" encoding="utf-8"?>
<Properties xmlns="http://schemas.openxmlformats.org/officeDocument/2006/custom-properties" xmlns:vt="http://schemas.openxmlformats.org/officeDocument/2006/docPropsVTypes"/>
</file>