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OCMA will modernise the entry control systems in line with the Pact zzzzzz</w:t>
        </w:r>
      </w:hyperlink>
    </w:p>
    <w:p>
      <w:pPr/>
      <w:r>
        <w:rPr/>
        <w:t xml:space="preserve">The Office of Citizenship and Migration Affairs (OCMA) started working on modernising the Register of Expelled Foreigners and Entry Denials to ensure Latvia’s technical preparedness for the implementation requirements of the Pact on Migration and Asylum.</w:t>
      </w:r>
    </w:p>
    <w:p>
      <w:pPr/>
      <w:r>
        <w:rPr/>
        <w:t xml:space="preserve">The upgraded system will enable the automated exchange of data with the European biometric data repository, Eurodac, replacing the previous manual work and eliminating the risks of double data entry. A new screening module will also be created to promptly collect information on the identity of people, their state of health, the route taken and the reason for entry.</w:t>
      </w:r>
    </w:p>
    <w:p>
      <w:pPr/>
      <w:r>
        <w:rPr/>
        <w:t xml:space="preserve">The project is implemented in cooperation with the State Border Guard and the Information Centre of the Ministry of the Interior. The first system enhancements are expected to be operational by mid-2026. Full completion of the registry’s redevelopment, including the deployment of advanced data analytics tools, is scheduled for the end of 2029.</w:t>
      </w:r>
    </w:p>
    <w:p>
      <w:pPr/>
      <w:r>
        <w:rPr>
          <w:b w:val="1"/>
          <w:bCs w:val="1"/>
        </w:rPr>
        <w:t xml:space="preserve">Source(s)</w:t>
      </w:r>
    </w:p>
    <w:p>
      <w:pPr>
        <w:numPr>
          <w:ilvl w:val="0"/>
          <w:numId w:val="4"/>
        </w:numPr>
      </w:pPr>
      <w:r>
        <w:rPr/>
        <w:t xml:space="preserve">Office of Citizenship and Migration Affairs | Pilsonības un migrācijas lietu pārvalde (19 February, 2026), Pilsonības un migrācijas lietu pārvalde modernizēs ieceļošanas kontroles sistēmas atbilstoši Eiropas Savienības jaunajām prasībām [Office of Citizenship and Migration Affairs will modernise entry control systems in line with the new requirements of the European Union],</w:t>
      </w:r>
      <w:hyperlink r:id="rId8" w:history="1">
        <w:r>
          <w:rPr>
            <w:color w:val="var(--word-link)"/>
          </w:rPr>
          <w:t xml:space="preserve">https://www.pmlp.gov.lv/lv/jaunums/pilsonibas-un-migracijas-lietu-parvalde-modernizes-iecelosanas-kontroles-sistemas-atbilstosi-eiropas-savienibas-jaunajam-prasibam</w:t>
        </w:r>
      </w:hyperlink>
    </w:p>
    <w:p>
      <w:pPr/>
      <w:r>
        <w:rPr>
          <w:b w:val="1"/>
          <w:bCs w:val="1"/>
        </w:rPr>
        <w:t xml:space="preserve">Date of development</w:t>
      </w:r>
    </w:p>
    <w:p>
      <w:pPr/>
      <w:r>
        <w:rPr/>
        <w:t xml:space="preserve">19.02.2026</w:t>
      </w:r>
    </w:p>
    <w:p>
      <w:pPr/>
      <w:r>
        <w:rPr>
          <w:b w:val="1"/>
          <w:bCs w:val="1"/>
        </w:rPr>
        <w:t xml:space="preserve">Country</w:t>
      </w:r>
    </w:p>
    <w:p>
      <w:pPr/>
      <w:r>
        <w:rPr/>
        <w:t xml:space="preserve">Latvia</w:t>
      </w:r>
    </w:p>
    <w:p>
      <w:pPr/>
      <w:r>
        <w:rPr>
          <w:b w:val="1"/>
          <w:bCs w:val="1"/>
        </w:rPr>
        <w:t xml:space="preserve">Thematic area(s)</w:t>
      </w:r>
    </w:p>
    <w:p>
      <w:pPr/>
      <w:r>
        <w:rPr/>
        <w:t xml:space="preserve">Access to procedures and non-refoulement, Access to territory, Digitalisation, Pact on Migration and Asylum, Eurodac Regulation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27CB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ocma-will-modernise-entry-control-systems-line-pact" TargetMode="External"/><Relationship Id="rId8" Type="http://schemas.openxmlformats.org/officeDocument/2006/relationships/hyperlink" Target="https://www.pmlp.gov.lv/lv/jaunums/pilsonibas-un-migracijas-lietu-parvalde-modernizes-iecelosanas-kontroles-sistemas-atbilstosi-eiropas-savienibas-jaunajam-prasibam"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2026-06-17T10:42:40+00:00</dcterms:created>
  <dcterms:modified xsi:type="dcterms:W3CDTF">2026-06-17T10:42:40+00:00</dcterms:modified>
</cp:coreProperties>
</file>

<file path=docProps/custom.xml><?xml version="1.0" encoding="utf-8"?>
<Properties xmlns="http://schemas.openxmlformats.org/officeDocument/2006/custom-properties" xmlns:vt="http://schemas.openxmlformats.org/officeDocument/2006/docPropsVTypes"/>
</file>