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the Interior will allocate 1,5 million euros to upgrade and maintain EURODAC fingerprinting workstations zzzzzz</w:t>
        </w:r>
      </w:hyperlink>
    </w:p>
    <w:p>
      <w:pPr/>
      <w:r>
        <w:rPr/>
        <w:t xml:space="preserve">On 14 January 2026, the Ministry of the Interior concluded an agreement to fund the project “Improvement of Functionality and Maintenance of Stationary and Portable Digital Fingerprinting Workstations – EURODAC: Phase 2”. The project is co-financed with 1,125,000 euros from the EU Asylum, Migration and Integration Fund and 375,000 euros from the Croatian state budget.</w:t>
      </w:r>
    </w:p>
    <w:p>
      <w:pPr/>
      <w:r>
        <w:rPr/>
        <w:t xml:space="preserve">The project will ensure functional upgrades as well as regular, corrective and adaptive maintenance of EURODAC workstations, along with the adaptation of the Fingerprint Manager application to enable its connection with the information system of the Ministry of the Interior, by updating the functionality for collecting and transmitting data on new categories of third-country nationals and stateless persons.</w:t>
      </w:r>
    </w:p>
    <w:p>
      <w:pPr/>
      <w:r>
        <w:rPr>
          <w:b w:val="1"/>
          <w:bCs w:val="1"/>
        </w:rPr>
        <w:t xml:space="preserve">Source(s)</w:t>
      </w:r>
    </w:p>
    <w:p>
      <w:pPr>
        <w:numPr>
          <w:ilvl w:val="0"/>
          <w:numId w:val="4"/>
        </w:numPr>
      </w:pPr>
      <w:r>
        <w:rPr/>
        <w:t xml:space="preserve">Ministry of the Interior | Ministarstvo unutarnjih poslova (16 January, 2026), Provedba projekta „Unaprjeđenje funkcionalnosti i održavanje stacionarnih i prijenosnih radnih stanica za digitalno izuzimanje otisaka prstiju – EURODAC: faza 2“ [Implementation of the project "Improving the functionality and maintenance of stationary and portable workstations for digital fingerprinting – EURODAC: phase 2"],</w:t>
      </w:r>
      <w:hyperlink r:id="rId8" w:history="1">
        <w:r>
          <w:rPr>
            <w:color w:val="var(--word-link)"/>
          </w:rPr>
          <w:t xml:space="preserve">https://mup.gov.hr/vijesti/provedba-projekta-unaprjedjenje-funkcionalnosti-i-odrzavanje-stacionarnih-i-prijenosnih-radnih-stanica-za-digitalno-izuzimanje-otisaka-prstiju-eurodac-faza-2/296179</w:t>
        </w:r>
      </w:hyperlink>
    </w:p>
    <w:p>
      <w:pPr/>
      <w:r>
        <w:rPr>
          <w:b w:val="1"/>
          <w:bCs w:val="1"/>
        </w:rPr>
        <w:t xml:space="preserve">Date of development</w:t>
      </w:r>
    </w:p>
    <w:p>
      <w:pPr/>
      <w:r>
        <w:rPr/>
        <w:t xml:space="preserve">16.01.2026</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 Digitalisation, Pact on Migration and Asylum, Eurodac Regulation</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4029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ministry-interior-will-allocate-15-million-euros-upgrade-and-maintain-eurodac" TargetMode="External"/><Relationship Id="rId8" Type="http://schemas.openxmlformats.org/officeDocument/2006/relationships/hyperlink" Target="https://mup.gov.hr/vijesti/provedba-projekta-unaprjedjenje-funkcionalnosti-i-odrzavanje-stacionarnih-i-prijenosnih-radnih-stanica-za-digitalno-izuzimanje-otisaka-prstiju-eurodac-faza-2/29617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2026-07-16T03:23:00+00:00</dcterms:created>
  <dcterms:modified xsi:type="dcterms:W3CDTF">2026-07-16T03:23:00+00:00</dcterms:modified>
</cp:coreProperties>
</file>

<file path=docProps/custom.xml><?xml version="1.0" encoding="utf-8"?>
<Properties xmlns="http://schemas.openxmlformats.org/officeDocument/2006/custom-properties" xmlns:vt="http://schemas.openxmlformats.org/officeDocument/2006/docPropsVTypes"/>
</file>