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Labour and Social Inclusion reports record-high employment among Ukrainians zzzzzz</w:t>
        </w:r>
      </w:hyperlink>
    </w:p>
    <w:p>
      <w:pPr/>
      <w:r>
        <w:rPr/>
        <w:t xml:space="preserve">As of July 2025, over 19,000 Ukrainians who arrived in Norway after the war were employed, representing 41% of those aged 20–66. This is a sharp increase by 27% compared to a year earlier, with nearly 8,000 more people entering the workforce. The government attributes this progress to strengthened introduction programmes, mandatory work-oriented activities, increased funding (+NOK 770 million in 2025), and strong efforts by municipalities and employers. Over 26,000 displaced persons have completed the programme, with about one-half moving directly into jobs or further education.</w:t>
      </w:r>
    </w:p>
    <w:p>
      <w:pPr/>
      <w:r>
        <w:rPr/>
        <w:t xml:space="preserve">The Minister of Labour and Inclusion, Tonje Brenna, emphasised that work is key to successful integration and praised both municipalities and employers for their contributions.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Labour and Social Inclusion | Arbeids- og inkluderingsdepartementet (27 August, 2025), Aldri før har så mange ukrainarar vore i arbeid [Never before have so many Ukrainians been employed],</w:t>
      </w:r>
      <w:hyperlink r:id="rId8" w:history="1">
        <w:r>
          <w:rPr>
            <w:color w:val="var(--word-link)"/>
          </w:rPr>
          <w:t xml:space="preserve">https://www.regjeringen.no/no/aktuelt/aldri-for-har-sa-mange-ukrainarar-vore-i-arbeid/id3117028/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27.08.2025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0989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ministry-labour-and-social-inclusion-reports-record-high-employment-among" TargetMode="External"/><Relationship Id="rId8" Type="http://schemas.openxmlformats.org/officeDocument/2006/relationships/hyperlink" Target="https://www.regjeringen.no/no/aktuelt/aldri-for-har-sa-mange-ukrainarar-vore-i-arbeid/id3117028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2026-07-07T14:08:55+00:00</dcterms:created>
  <dcterms:modified xsi:type="dcterms:W3CDTF">2026-07-07T14:08:55+00:00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