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 to the law on citizenship may reduce the mandatory residence period for refugees zzzzzz</w:t>
        </w:r>
      </w:hyperlink>
    </w:p>
    <w:p>
      <w:pPr/>
      <w:r>
        <w:rPr/>
        <w:t xml:space="preserve">Romania amended the Law No 21/1991 on Romanian citizenship on 12 March 2025. The amendment provides for the possibility to reduce the mandatory residence period for beneficiaries of refugee protection, from 8 years to 3 years, if the person made special efforts to integrate into Romanian society, especially for remarkable achievements in school or professional training, in the professional career or special civic engagement. </w:t>
      </w:r>
    </w:p>
    <w:p>
      <w:pPr/>
      <w:r>
        <w:rPr/>
        <w:t xml:space="preserve">Furthermore, the amendment provides that Romanian citizenship may be granted to stateless person who, through activities carried out regularly for a period of at least 3 years prior to the date of the application, contributed particularly to the protection and promotion of Romanian culture, civilisation and spirituality. The amendment provides examples of such a contribution.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Parliament of Romania | Parlamentul României (12 March, 2025), Lege nr. 14 din 12 martie 2025 pentru modificarea și completarea Legii cetățeniei române nr. 21/1991, precum și pentru modificarea și completarea altor acte normative [Law No 14 of 12 March 2025 for the amendment and completion of the Romanian Citizenship Law no. 21/1991, as well as for the amendment and completion of other normative acts],</w:t>
      </w:r>
      <w:hyperlink r:id="rId8" w:history="1">
        <w:r>
          <w:rPr>
            <w:color w:val="var(--word-link)"/>
          </w:rPr>
          <w:t xml:space="preserve">https://legislatie.just.ro/public/DetaliiDocument/295342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Integration, Statelessness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814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romania/amendment-law-citizenship-may-reduce-mandatory-residence-period-refugees" TargetMode="External"/><Relationship Id="rId8" Type="http://schemas.openxmlformats.org/officeDocument/2006/relationships/hyperlink" Target="https://legislatie.just.ro/public/DetaliiDocument/29534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2026-06-17T09:41:29+00:00</dcterms:created>
  <dcterms:modified xsi:type="dcterms:W3CDTF">2026-06-17T09:41:29+00:00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