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extends temporary protection for Ukrainians until 2027 zzzzzz</w:t>
        </w:r>
      </w:hyperlink>
    </w:p>
    <w:p>
      <w:pPr/>
      <w:r>
        <w:rPr/>
        <w:t xml:space="preserve">Lithuania has decided to extend temporary protection for Ukrainian citizens fleeing the war in their country. This decision reflects the ongoing commitment of the Lithuanian government to support those affected by the conflict. The extension of temporary protection is aimed at providing a safe haven for Ukrainians until the situation in their home country stabilises.</w:t>
      </w:r>
    </w:p>
    <w:p>
      <w:pPr/>
      <w:r>
        <w:rPr/>
        <w:t xml:space="preserve">The temporary protection status, which was initially introduced as an emergency measure, has been prolonged until March 4, 2027. This extension is in line with European Union directives and ensures that Ukrainians in Lithuania can continue to receive the necessary assistance and support. The decision underscores Lithuania's solidarity with Ukraine and its people, as well as its adherence to international humanitarian principles.</w:t>
      </w:r>
    </w:p>
    <w:p>
      <w:pPr/>
      <w:r>
        <w:rPr/>
        <w:t xml:space="preserve">The extension of temporary protection will enable Ukrainian refugees to continue living, working, and integrating into Lithuanian society without the immediate fear of having to return to a dangerous situation. It also allows the Lithuanian government to plan and implement long-term support strategies for the integration of Ukrainians into the country's social, economic, and educational systems.</w:t>
      </w:r>
    </w:p>
    <w:p>
      <w:pPr/>
      <w:r>
        <w:rPr>
          <w:b w:val="1"/>
          <w:bCs w:val="1"/>
        </w:rPr>
        <w:t xml:space="preserve">Source(s)</w:t>
      </w:r>
    </w:p>
    <w:p>
      <w:pPr>
        <w:numPr>
          <w:ilvl w:val="0"/>
          <w:numId w:val="4"/>
        </w:numPr>
      </w:pPr>
      <w:r>
        <w:rPr/>
        <w:t xml:space="preserve">Ministry of Interior | Lietuvos Respublikos vidaus reikalų ministerija (24 September, 2025), Laikinoji apsauga ukrainiečiams pratęsta iki 2027 m. kovo 4 d. [Temporary protection for Ukrainians has been extended until 4 March 2027.],</w:t>
      </w:r>
      <w:hyperlink r:id="rId8" w:history="1">
        <w:r>
          <w:rPr>
            <w:color w:val="var(--word-link)"/>
          </w:rPr>
          <w:t xml:space="preserve">https://vrm.lrv.lt/lt/naujienos/laikinoji-apsauga-ukrainieciams-pratesta-iki-2027-m-kovo-4-d-b3cc/</w:t>
        </w:r>
      </w:hyperlink>
    </w:p>
    <w:p>
      <w:pPr/>
      <w:r>
        <w:rPr>
          <w:b w:val="1"/>
          <w:bCs w:val="1"/>
        </w:rPr>
        <w:t xml:space="preserve">Date of development</w:t>
      </w:r>
    </w:p>
    <w:p>
      <w:pPr/>
      <w:r>
        <w:rPr/>
        <w:t xml:space="preserve">24.09.2025</w:t>
      </w:r>
    </w:p>
    <w:p>
      <w:pPr/>
      <w:r>
        <w:rPr>
          <w:b w:val="1"/>
          <w:bCs w:val="1"/>
        </w:rPr>
        <w:t xml:space="preserve">Country</w:t>
      </w:r>
    </w:p>
    <w:p>
      <w:pPr/>
      <w:r>
        <w:rPr/>
        <w:t xml:space="preserve">Lithuania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24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extends-temporary-protection-ukrainians-until-2027" TargetMode="External"/><Relationship Id="rId8" Type="http://schemas.openxmlformats.org/officeDocument/2006/relationships/hyperlink" Target="https://vrm.lrv.lt/lt/naujienos/laikinoji-apsauga-ukrainieciams-pratesta-iki-2027-m-kovo-4-d-b3cc/"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2026-07-07T21:16:19+00:00</dcterms:created>
  <dcterms:modified xsi:type="dcterms:W3CDTF">2026-07-07T21:16:19+00:00</dcterms:modified>
</cp:coreProperties>
</file>

<file path=docProps/custom.xml><?xml version="1.0" encoding="utf-8"?>
<Properties xmlns="http://schemas.openxmlformats.org/officeDocument/2006/custom-properties" xmlns:vt="http://schemas.openxmlformats.org/officeDocument/2006/docPropsVTypes"/>
</file>