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2"/>
      </w:pPr>
      <w:hyperlink r:id="rId7" w:history="1">
        <w:r>
          <w:rPr>
            <w:color w:val="0444c4"/>
            <w:u w:val="single"/>
          </w:rPr>
          <w:t xml:space="preserve">SAR reports on progress of the pilot project on social care for unaccompanied minors</w:t>
        </w:r>
      </w:hyperlink>
    </w:p>
    <w:p>
      <w:pPr/>
      <w:r>
        <w:rPr/>
        <w:t xml:space="preserve">The municipality of Ivaylovgrad is SAR’s implementing partner for the project "Creation of alternative social services for unaccompanied refugee children in Bulgaria" under Grant Agreement No. 812108-31/20.06.2025.</w:t>
      </w:r>
    </w:p>
    <w:p>
      <w:pPr/>
      <w:r>
        <w:rPr/>
        <w:t xml:space="preserve">The SAR Chairman met with the local authority to discuss progress and future steps which include renovation of a former kindergarten building to provide alternative social services aimed at supporting and integrating unaccompanied refugee children.</w:t>
      </w:r>
    </w:p>
    <w:p>
      <w:pPr/>
      <w:r>
        <w:rPr>
          <w:b w:val="1"/>
          <w:bCs w:val="1"/>
        </w:rPr>
        <w:t xml:space="preserve">Source(s)</w:t>
      </w:r>
    </w:p>
    <w:p>
      <w:pPr>
        <w:numPr>
          <w:ilvl w:val="0"/>
          <w:numId w:val="4"/>
        </w:numPr>
      </w:pPr>
      <w:r>
        <w:rPr/>
        <w:t xml:space="preserve">State Agency for Refugees at the Council of Ministers | Държавната агенция за бежанците при Министерския съвет (29 October, 2025), В Ивайловград: Председателят Иван Иванов и кметът Диана Овчарова отчетоха напредък в пилотния проект за социална грижа към непридружени деца бежанци [In Ivaylovgrad: President Ivan Ivanov and Mayor Diana Ovcharova reported progress in the pilot project for social care for unaccompanied refugee children],</w:t>
      </w:r>
      <w:hyperlink r:id="rId8" w:history="1">
        <w:r>
          <w:rPr>
            <w:color w:val="0444c4"/>
            <w:u w:val="single"/>
          </w:rPr>
          <w:t xml:space="preserve">https://aref.government.bg/en/node/1001</w:t>
        </w:r>
      </w:hyperlink>
    </w:p>
    <w:p>
      <w:pPr/>
      <w:r>
        <w:rPr>
          <w:b w:val="1"/>
          <w:bCs w:val="1"/>
        </w:rPr>
        <w:t xml:space="preserve">Date of development</w:t>
      </w:r>
    </w:p>
    <w:p>
      <w:pPr/>
      <w:r>
        <w:rPr/>
        <w:t xml:space="preserve">29.10.2025</w:t>
      </w:r>
    </w:p>
    <w:p>
      <w:pPr/>
      <w:r>
        <w:rPr>
          <w:b w:val="1"/>
          <w:bCs w:val="1"/>
        </w:rPr>
        <w:t xml:space="preserve">Country</w:t>
      </w:r>
    </w:p>
    <w:p>
      <w:pPr/>
      <w:r>
        <w:rPr/>
        <w:t xml:space="preserve">Bulgaria</w:t>
      </w:r>
    </w:p>
    <w:p>
      <w:pPr/>
      <w:r>
        <w:rPr>
          <w:b w:val="1"/>
          <w:bCs w:val="1"/>
        </w:rPr>
        <w:t xml:space="preserve">Thematic area(s)</w:t>
      </w:r>
    </w:p>
    <w:p>
      <w:pPr/>
      <w:r>
        <w:rPr/>
        <w:t xml:space="preserve">Applicants with special needs, Unaccompanied minors</w:t>
      </w:r>
    </w:p>
    <w:p>
      <w:pPr/>
      <w:r>
        <w:rPr>
          <w:b w:val="1"/>
          <w:bCs w:val="1"/>
        </w:rPr>
        <w:t xml:space="preserve">Development type</w:t>
      </w:r>
    </w:p>
    <w:p>
      <w:pPr/>
      <w:r>
        <w:rPr/>
        <w:t xml:space="preserve">Policy</w:t>
      </w:r>
    </w:p>
    <w:sectPr>
      <w:headerReference w:type="default" r:id="rId9"/>
      <w:footerReference w:type="default" r:id="rId10"/>
      <w:pgSz w:orient="portrait" w:w="11905.511811023622" w:h="16837.79527559055"/>
      <w:pgMar w:top="1701" w:right="1417" w:bottom="1417" w:left="1417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142" w:after="284"/>
      <w:pBdr>
        <w:bottom w:val="single" w:sz="4" w:color="1071D8"/>
      </w:pBdr>
    </w:pPr>
    <w:r>
      <w:rPr/>
      <w:t xml:space="preserve"/>
    </w:r>
  </w:p>
  <w:p>
    <w:pPr>
      <w:spacing w:before="0" w:after="0"/>
    </w:pPr>
    <w:r>
      <w:rPr>
        <w:sz w:val="16"/>
        <w:szCs w:val="16"/>
      </w:rPr>
      <w:t xml:space="preserve">© European Union Agency for Asylum, 2026. Reproduction is authorised, provided the source is acknowledged.</w:t>
    </w:r>
  </w:p>
  <w:p>
    <w:pPr>
      <w:spacing w:before="0" w:after="0"/>
    </w:pPr>
    <w:r>
      <w:rPr>
        <w:sz w:val="16"/>
        <w:szCs w:val="16"/>
      </w:rPr>
      <w:t xml:space="preserve">Document generated on 15-10-2026</w:t>
    </w:r>
  </w:p>
  <w:tbl>
    <w:tblGrid>
      <w:gridCol w:w="7500" w:type="dxa"/>
      <w:gridCol w:w="1572" w:type="dxa"/>
    </w:tblGrid>
    <w:tr>
      <w:trPr/>
      <w:tc>
        <w:tcPr>
          <w:tcW w:w="7500" w:type="dxa"/>
          <w:noWrap/>
        </w:tcPr>
        <w:p>
          <w:pPr>
            <w:spacing w:before="0" w:after="0"/>
          </w:pPr>
          <w:r>
            <w:rPr>
              <w:sz w:val="16"/>
              <w:szCs w:val="16"/>
            </w:rPr>
            <w:t xml:space="preserve">For more information, please contact: </w:t>
          </w:r>
          <w:hyperlink r:id="rId1" w:history="1">
            <w:r>
              <w:rPr>
                <w:color w:val="0444c4"/>
                <w:sz w:val="16"/>
                <w:szCs w:val="16"/>
                <w:u w:val="single"/>
              </w:rPr>
              <w:t xml:space="preserve">ias@euaa.europa.eu</w:t>
            </w:r>
          </w:hyperlink>
        </w:p>
      </w:tc>
      <w:tc>
        <w:tcPr>
          <w:tcW w:w="1572" w:type="dxa"/>
          <w:noWrap/>
        </w:tcPr>
        <w:p>
          <w:pPr>
            <w:jc w:val="end"/>
            <w:spacing w:before="0" w:after="0"/>
          </w:pPr>
          <w:r>
            <w:fldChar w:fldCharType="begin"/>
          </w:r>
          <w:r>
            <w:rPr>
              <w:sz w:val="16"/>
              <w:szCs w:val="16"/>
            </w:rPr>
            <w:instrText xml:space="preserve">PAGE</w:instrText>
          </w:r>
          <w:r>
            <w:fldChar w:fldCharType="separate"/>
          </w:r>
          <w:r>
            <w:fldChar w:fldCharType="end"/>
          </w:r>
        </w:p>
      </w:tc>
    </w:tr>
  </w:tbl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1884" w:type="dxa"/>
      <w:gridCol w:w="4040" w:type="dxa"/>
      <w:gridCol w:w="3148" w:type="dxa"/>
    </w:tblGrid>
    <w:tr>
      <w:trPr/>
      <w:tc>
        <w:tcPr>
          <w:tcW w:w="1884" w:type="dxa"/>
          <w:noWrap/>
        </w:tcPr>
        <w:p>
          <w:pPr>
            <w:jc w:val="start"/>
          </w:pPr>
          <w:r>
            <w:pict>
              <v:shape type="#_x0000_t75" stroked="f" style="width:80pt; height:39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040" w:type="dxa"/>
          <w:noWrap/>
        </w:tcPr>
        <w:p>
          <w:pPr>
            <w:jc w:val="start"/>
          </w:pPr>
          <w:r>
            <w:pict>
              <v:shape type="#_x0000_t75" stroked="f" style="width:202pt; height:41pt; margin-left:0pt; margin-top:0pt; mso-position-horizontal:left; mso-position-vertical:top; mso-position-horizontal-relative:char; mso-position-vertical-relative:line;">
                <w10:wrap type="inline"/>
                <v:imagedata r:id="rId2" o:title=""/>
              </v:shape>
            </w:pict>
          </w:r>
        </w:p>
      </w:tc>
      <w:tc>
        <w:tcPr>
          <w:tcW w:w="3148" w:type="dxa"/>
          <w:noWrap/>
        </w:tcPr>
        <w:p>
          <w:pPr>
            <w:jc w:val="end"/>
          </w:pPr>
          <w:r>
            <w:rPr>
              <w:sz w:val="16"/>
              <w:szCs w:val="16"/>
              <w:i w:val="1"/>
              <w:iCs w:val="1"/>
            </w:rPr>
            <w:t xml:space="preserve"/>
          </w:r>
        </w:p>
      </w:tc>
    </w:tr>
  </w:tbl>
  <w:p>
    <w:pPr>
      <w:spacing w:after="35"/>
    </w:pPr>
    <w:r>
      <w:rPr/>
      <w:t xml:space="preserve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nsid w:val="34F838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480" w:after="480"/>
    </w:pPr>
    <w:rPr>
      <w:rFonts w:ascii="Calibri" w:hAnsi="Calibri" w:eastAsia="Calibri" w:cs="Calibri"/>
      <w:color w:val="24234C"/>
      <w:sz w:val="44"/>
      <w:szCs w:val="44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240"/>
    </w:pPr>
    <w:rPr>
      <w:rFonts w:ascii="Calibri" w:hAnsi="Calibri" w:eastAsia="Calibri" w:cs="Calibri"/>
      <w:color w:val="24234C"/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spacing w:before="240" w:after="120"/>
    </w:pPr>
    <w:rPr>
      <w:rFonts w:ascii="Calibri" w:hAnsi="Calibri" w:eastAsia="Calibri" w:cs="Calibri"/>
      <w:color w:val="24234C"/>
      <w:sz w:val="22"/>
      <w:szCs w:val="2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p.euaa.europa.eu/developments/bulgaria/sar-reports-progress-pilot-project-social-care-unaccompanied-minors" TargetMode="External"/><Relationship Id="rId8" Type="http://schemas.openxmlformats.org/officeDocument/2006/relationships/hyperlink" Target="https://aref.government.bg/en/node/1001" TargetMode="Externa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ias@euaa.europa.eu" TargetMode="Externa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Relationship Id="rId2" Type="http://schemas.openxmlformats.org/officeDocument/2006/relationships/image" Target="media/header1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2026-10-15T06:08:35+00:00</dcterms:created>
  <dcterms:modified xsi:type="dcterms:W3CDTF">2026-10-15T06:08:35+00:00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