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Continuous decline in number of asylum applications and temporary protection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Finnish Immigration Service informed that the number of asylum applications remained low with a total of 1,504 first asylum applications between January and September. The top three countries of origin are: Afghanistan, Somalia and Iraq. It also noted a slight decline in the number of subsequent applications with a total of 374 for the same period of refence in 2025, compared to 426 for the same period in 2024.</w:t>
      </w:r>
    </w:p>
    <w:p>
      <w:pPr/>
      <w:r>
        <w:rPr/>
        <w:t xml:space="preserve">Also, it noted a decrease in the number of Ukrainian nationals seeking temporary protection, which dropped by 13%.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(28 October, 2025), [ncrease in number of international students’ applications halted – decline in number of asylum seekers continued],</w:t>
      </w:r>
      <w:hyperlink r:id="rId9" w:history="1">
        <w:r>
          <w:rPr>
            <w:color w:val="0444c4"/>
            <w:u w:val="single"/>
          </w:rPr>
          <w:t xml:space="preserve">https://migri.fi/en/-/increase-in-number-of-international-students-applications-halted-decline-in-number-of-asylum-seekers-continued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A12B3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continuous-decline-number-asylum-applications-and-temporary-protec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en/-/increase-in-number-of-international-students-applications-halted-decline-in-number-of-asylum-seekers-continued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2026-08-27T03:33:03+00:00</dcterms:created>
  <dcterms:modified xsi:type="dcterms:W3CDTF">2026-08-27T03:33:03+00:00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