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Aegean NGO Network publishes monitoring update on conditions in Closed Controlled Access Centres</w:t>
        </w:r>
      </w:hyperlink>
    </w:p>
    <w:p>
      <w:pPr/>
      <w:r>
        <w:rPr/>
        <w:t xml:space="preserve">In October 2025, Aegean NGO Network (ANN) released its first monitoring update on conditions in the EU-funded Closed Controlled Access Centres (C.C.A.C.s) on Lesvos, Samos, Chios, Kos and Leros. According to the accompanying press release: “drawing on evidence from 11 independent organisations, the update highlights systemic failures across the reception system, including the collapse of official interpretation services, serious gaps in healthcare, and frequent last-minute transfers and evictions.”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Samos Volunteers (22 October, 2025), [Aegean NGO Network: Monitoring closed controlled facilities on the Greek islands],</w:t>
      </w:r>
      <w:hyperlink r:id="rId8" w:history="1">
        <w:r>
          <w:rPr>
            <w:color w:val="0444c4"/>
            <w:u w:val="single"/>
          </w:rPr>
          <w:t xml:space="preserve">https://www.samosvolunteers.org/advocacy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3FADB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aegean-ngo-network-publishes-monitoring-update-conditions-closed-controlled" TargetMode="External"/><Relationship Id="rId8" Type="http://schemas.openxmlformats.org/officeDocument/2006/relationships/hyperlink" Target="https://www.samosvolunteers.org/advocacy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2026-08-26T23:17:52+00:00</dcterms:created>
  <dcterms:modified xsi:type="dcterms:W3CDTF">2026-08-26T23:17:52+00:00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