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adopts two national strategies for asylum and migration management zzzzzz</w:t>
        </w:r>
      </w:hyperlink>
    </w:p>
    <w:p>
      <w:pPr/>
      <w:r>
        <w:rPr/>
        <w:t xml:space="preserve">In October 2025, the Government Council approved two national strategies:</w:t>
      </w:r>
    </w:p>
    <w:p>
      <w:pPr>
        <w:numPr>
          <w:ilvl w:val="0"/>
          <w:numId w:val="4"/>
        </w:numPr>
      </w:pPr>
      <w:r>
        <w:rPr/>
        <w:t xml:space="preserve">National strategy for asylum and migration management within the framework of the Pact on Migration and Asylum implementation. The strategy aims to strength the resilience of the national asylum and reception systems while contributing to the European migration policy.  </w:t>
      </w:r>
    </w:p>
    <w:p>
      <w:pPr>
        <w:numPr>
          <w:ilvl w:val="0"/>
          <w:numId w:val="4"/>
        </w:numPr>
      </w:pPr>
      <w:r>
        <w:rPr/>
        <w:t xml:space="preserve">National strategy for integrated external border management based on Frontex regulation which aims to stablish integrated, effective and efficient management of external borders. </w:t>
      </w:r>
    </w:p>
    <w:p>
      <w:pPr/>
      <w:r>
        <w:rPr>
          <w:b w:val="1"/>
          <w:bCs w:val="1"/>
        </w:rPr>
        <w:t xml:space="preserve">Source(s)</w:t>
      </w:r>
    </w:p>
    <w:p>
      <w:pPr>
        <w:numPr>
          <w:ilvl w:val="0"/>
          <w:numId w:val="5"/>
        </w:numPr>
      </w:pPr>
      <w:r>
        <w:rPr/>
        <w:t xml:space="preserve">Government of Luxembourg | Gouvernement Luxembourgeois (22 October, 2025), Résumé des travaux du 22 octobre 2025 [Summary of work carried out on October 22, 2025],</w:t>
      </w:r>
      <w:hyperlink r:id="rId8" w:history="1">
        <w:r>
          <w:rPr>
            <w:color w:val="var(--word-link)"/>
          </w:rPr>
          <w:t xml:space="preserve">https://gouvernement.lu/en/gouvernement/claude-meisch/actualites.gouvernement2024%2Bfr%2Bactualites%2Btoutes_actualites%2Bcommuniques%2B2025%2B10-octobre%2B22-conseil-gouvernement.html</w:t>
        </w:r>
      </w:hyperlink>
    </w:p>
    <w:p>
      <w:pPr/>
      <w:r>
        <w:rPr>
          <w:b w:val="1"/>
          <w:bCs w:val="1"/>
        </w:rPr>
        <w:t xml:space="preserve">Date of development</w:t>
      </w:r>
    </w:p>
    <w:p>
      <w:pPr/>
      <w:r>
        <w:rPr/>
        <w:t xml:space="preserve">22.10.2025</w:t>
      </w:r>
    </w:p>
    <w:p>
      <w:pPr/>
      <w:r>
        <w:rPr>
          <w:b w:val="1"/>
          <w:bCs w:val="1"/>
        </w:rPr>
        <w:t xml:space="preserve">Country</w:t>
      </w:r>
    </w:p>
    <w:p>
      <w:pPr/>
      <w:r>
        <w:rPr/>
        <w:t xml:space="preserve">Luxembourg</w:t>
      </w:r>
    </w:p>
    <w:p>
      <w:pPr/>
      <w:r>
        <w:rPr>
          <w:b w:val="1"/>
          <w:bCs w:val="1"/>
        </w:rPr>
        <w:t xml:space="preserve">Thematic area(s)</w:t>
      </w:r>
    </w:p>
    <w:p>
      <w:pPr/>
      <w:r>
        <w:rPr/>
        <w:t xml:space="preserve">Access to procedures and non-refoulement, Access to territory, Pact on Migration and Asylum, Asylum Migration Management Regulation, Crisis and Force majeure Regulation, Eurodac Regulation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EB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E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government-adopts-two-national-strategies-asylum-and-migration-management" TargetMode="External"/><Relationship Id="rId8" Type="http://schemas.openxmlformats.org/officeDocument/2006/relationships/hyperlink" Target="https://gouvernement.lu/en/gouvernement/claude-meisch/actualites.gouvernement2024%2Bfr%2Bactualites%2Btoutes_actualites%2Bcommuniques%2B2025%2B10-octobre%2B22-conseil-gouvernement.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2026-07-07T12:56:17+00:00</dcterms:created>
  <dcterms:modified xsi:type="dcterms:W3CDTF">2026-07-07T12:56:17+00:00</dcterms:modified>
</cp:coreProperties>
</file>

<file path=docProps/custom.xml><?xml version="1.0" encoding="utf-8"?>
<Properties xmlns="http://schemas.openxmlformats.org/officeDocument/2006/custom-properties" xmlns:vt="http://schemas.openxmlformats.org/officeDocument/2006/docPropsVTypes"/>
</file>