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The Finnish Refugee Advice Center published an article where it stated that subsequent applications are a result of changes in the legal framework and not vice versa and based its statement on examples of clients assisted by the organisation as well as a report of the Equality Ombudsman published in 2024. The latter report mentioned that approximately 41% of the examined subsequent applications resulted in a positive outcome. The organisation stated that subsequent applications are a tool for safeguarding human rights and ensuring the prohibition of returns when human rights are at stake.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Refugee Advice Centre | Pakolaisneuvonta (7 October, 2025), Toiminnanjohtajalta: Uusintahakemukset johtuvat turvapaikkajärjestelmän toimimattomuudesta – vastine kansanedustajien näkemyksiin turvapaikkajärjestelmän ongelmista [From the Executive Director: Subsequent applications are due to the ineffectiveness of the asylum system – a response to MPs' views on the problems of the asylum system],</w:t>
      </w:r>
      <w:hyperlink r:id="rId8" w:history="1">
        <w:r>
          <w:rPr>
            <w:color w:val="0444c4"/>
            <w:u w:val="single"/>
          </w:rPr>
          <w:t xml:space="preserve">https://www.pakolaisneuvonta.fi/toiminnanjohtajalta-vastine-kansanedustajien-nakemyksiin-turvapaikkajarjestelman-ongelmista/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F2B79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pakolaisneuvonta.fi/toiminnanjohtajalta-vastine-kansanedustajien-nakemyksiin-turvapaikkajarjestelman-ongelmista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2026-08-26T12:39:35+00:00</dcterms:created>
  <dcterms:modified xsi:type="dcterms:W3CDTF">2026-08-26T12:39:35+00:00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