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Luxembourg launches new initiatives to strengthen migrant integration and social cohesion zzzzzz</w:t>
        </w:r>
      </w:hyperlink>
    </w:p>
    <w:p>
      <w:pPr/>
      <w:r>
        <w:rPr/>
        <w:t xml:space="preserve">The European Commission’s Directorate-General for Migration and Home Affairs reported on recent measures adopted by Luxembourg to promote migrant integration and social cohesion, including:</w:t>
      </w:r>
    </w:p>
    <w:p>
      <w:pPr>
        <w:numPr>
          <w:ilvl w:val="0"/>
          <w:numId w:val="4"/>
        </w:numPr>
      </w:pPr>
      <w:r>
        <w:rPr/>
        <w:t xml:space="preserve">AMIF-funded projects: In 2025, </w:t>
      </w:r>
      <w:hyperlink r:id="rId8" w:history="1">
        <w:r>
          <w:rPr>
            <w:color w:val="var(--word-link)"/>
          </w:rPr>
          <w:t xml:space="preserve">11 projects</w:t>
        </w:r>
      </w:hyperlink>
      <w:r>
        <w:rPr/>
        <w:t xml:space="preserve"> supported by the Asylum, Migration and Integration Fund (AMIF) began implementation. These initiatives address key areas of migrant integration, including combating racism, delivering intercultural training, supporting language learning, and protecting unaccompanied minors.</w:t>
      </w:r>
    </w:p>
    <w:p>
      <w:pPr>
        <w:numPr>
          <w:ilvl w:val="0"/>
          <w:numId w:val="4"/>
        </w:numPr>
      </w:pPr>
      <w:r>
        <w:rPr/>
        <w:t xml:space="preserve">National action plans on social inclusion: The government is introducing three national action plans, led by the Ministry of Family, Solidarity and Living Together: the </w:t>
      </w:r>
      <w:hyperlink r:id="rId9" w:history="1">
        <w:r>
          <w:rPr>
            <w:color w:val="var(--word-link)"/>
          </w:rPr>
          <w:t xml:space="preserve">National action plan to combat poverty</w:t>
        </w:r>
      </w:hyperlink>
      <w:r>
        <w:rPr/>
        <w:t xml:space="preserve">, the </w:t>
      </w:r>
      <w:hyperlink r:id="rId10" w:history="1">
        <w:r>
          <w:rPr>
            <w:color w:val="var(--word-link)"/>
          </w:rPr>
          <w:t xml:space="preserve">National action plan against discrimination and racism</w:t>
        </w:r>
      </w:hyperlink>
      <w:r>
        <w:rPr/>
        <w:t xml:space="preserve">, and the </w:t>
      </w:r>
      <w:hyperlink r:id="rId11" w:history="1">
        <w:r>
          <w:rPr>
            <w:color w:val="var(--word-link)"/>
          </w:rPr>
          <w:t xml:space="preserve">Plan on living together</w:t>
        </w:r>
      </w:hyperlink>
      <w:r>
        <w:rPr/>
        <w:t xml:space="preserve">.</w:t>
      </w:r>
    </w:p>
    <w:p>
      <w:pPr>
        <w:numPr>
          <w:ilvl w:val="0"/>
          <w:numId w:val="4"/>
        </w:numPr>
      </w:pPr>
      <w:r>
        <w:rPr/>
        <w:t xml:space="preserve">Anti-racism toolbox for municipalities: The Ministry of Family, Solidarity and Living Together, in cooperation with the Association de Soutien aux Travailleurs Immigrés (ASTI) and the Association Luxembourgeoise pour le Dialogue Interculturel (ALDIC), developed an </w:t>
      </w:r>
      <w:hyperlink r:id="rId12" w:history="1">
        <w:r>
          <w:rPr>
            <w:color w:val="var(--word-link)"/>
          </w:rPr>
          <w:t xml:space="preserve">anti-racism toolbox</w:t>
        </w:r>
      </w:hyperlink>
      <w:r>
        <w:rPr/>
        <w:t xml:space="preserve"> designed to support municipalities in addressing racism through local-level measures.</w:t>
      </w:r>
    </w:p>
    <w:p>
      <w:pPr>
        <w:numPr>
          <w:ilvl w:val="0"/>
          <w:numId w:val="4"/>
        </w:numPr>
      </w:pPr>
      <w:r>
        <w:rPr/>
        <w:t xml:space="preserve">Inclusion of displaced persons from Ukraine: According to </w:t>
      </w:r>
      <w:hyperlink r:id="rId13" w:history="1">
        <w:r>
          <w:rPr>
            <w:color w:val="var(--word-link)"/>
          </w:rPr>
          <w:t xml:space="preserve">statistics</w:t>
        </w:r>
      </w:hyperlink>
      <w:r>
        <w:rPr/>
        <w:t xml:space="preserve"> shared by representatives of the Family, Interior, and National Education ministries, as of 31 July 2025 Luxembourg had received 3,671 displaced persons from Ukraine. Among individuals aged 15–64, 31.4% were employed. As regards education, 958 Ukrainian children were enrolled in schools: 477 in primary education and 481 in secondary education.</w:t>
      </w:r>
    </w:p>
    <w:p>
      <w:pPr/>
      <w:r>
        <w:rPr>
          <w:b w:val="1"/>
          <w:bCs w:val="1"/>
        </w:rPr>
        <w:t xml:space="preserve">Source(s)</w:t>
      </w:r>
    </w:p>
    <w:p>
      <w:pPr>
        <w:numPr>
          <w:ilvl w:val="0"/>
          <w:numId w:val="5"/>
        </w:numPr>
      </w:pPr>
      <w:r>
        <w:rPr/>
        <w:t xml:space="preserve">European Commission (22 January, 2026), [New initiatives promote migrant integration and social cohesion in Luxembourg],</w:t>
      </w:r>
      <w:hyperlink r:id="rId14" w:history="1">
        <w:r>
          <w:rPr>
            <w:color w:val="var(--word-link)"/>
          </w:rPr>
          <w:t xml:space="preserve">https://home-affairs.ec.europa.eu/news/new-initiatives-promote-migrant-integration-and-social-cohesion-luxembourg-2026-01-22_en</w:t>
        </w:r>
      </w:hyperlink>
    </w:p>
    <w:p>
      <w:pPr/>
      <w:r>
        <w:rPr>
          <w:b w:val="1"/>
          <w:bCs w:val="1"/>
        </w:rPr>
        <w:t xml:space="preserve">Date of development</w:t>
      </w:r>
    </w:p>
    <w:p>
      <w:pPr/>
      <w:r>
        <w:rPr/>
        <w:t xml:space="preserve">22.01.2026</w:t>
      </w:r>
    </w:p>
    <w:p>
      <w:pPr/>
      <w:r>
        <w:rPr>
          <w:b w:val="1"/>
          <w:bCs w:val="1"/>
        </w:rPr>
        <w:t xml:space="preserve">Country</w:t>
      </w:r>
    </w:p>
    <w:p>
      <w:pPr/>
      <w:r>
        <w:rPr/>
        <w:t xml:space="preserve">Luxembourg</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C8A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9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luxembourg-launches-new-initiatives-strengthen-migrant-integration-and" TargetMode="External"/><Relationship Id="rId8" Type="http://schemas.openxmlformats.org/officeDocument/2006/relationships/hyperlink" Target="https://fonds-europeens.public.lu/fr/projets.html?r=f%2Faem_fonds%2Fprojects_tags%3Afonds-europeens%5Cfonds%5Camif&amp;utm_campaign=Zesummeliewen%20Newsletter%20mars%202025&amp;utm_medium=email&amp;utm_source=Mailjet" TargetMode="External"/><Relationship Id="rId9" Type="http://schemas.openxmlformats.org/officeDocument/2006/relationships/hyperlink" Target="https://mfsva.gouvernement.lu/fr/le-ministere/attributions/solidarite/pan-pauvrete.html?utm" TargetMode="External"/><Relationship Id="rId10" Type="http://schemas.openxmlformats.org/officeDocument/2006/relationships/hyperlink" Target="https://gouvernement.lu/en/actualites/agenda.gouvernement2024%2Bfr%2Bactualites%2Btoutes_actualites%2Bcommuniques%2B2025%2B12-decembre%2B01-pan-discrimination-raciale.html" TargetMode="External"/><Relationship Id="rId11" Type="http://schemas.openxmlformats.org/officeDocument/2006/relationships/hyperlink" Target="https://mfsva.gouvernement.lu/fr/le-ministere/attributions/integration.html" TargetMode="External"/><Relationship Id="rId12" Type="http://schemas.openxmlformats.org/officeDocument/2006/relationships/hyperlink" Target="https://gemengen.zesummeliewen.lu/wp-content/uploads/2023/08/Brochure-Boite-a-outils-anti-racistes-pour-les-communes.pdf?utm_campaign=Newsletter%209%2F2025&amp;utm_medium=email&amp;utm_source=Mailjet" TargetMode="External"/><Relationship Id="rId13" Type="http://schemas.openxmlformats.org/officeDocument/2006/relationships/hyperlink" Target="https://men.public.lu/content/dam/men/fr/actualites/articles/questions-parlementaires/2025/09/qp-2739.pdf" TargetMode="External"/><Relationship Id="rId14" Type="http://schemas.openxmlformats.org/officeDocument/2006/relationships/hyperlink" Target="https://home-affairs.ec.europa.eu/news/new-initiatives-promote-migrant-integration-and-social-cohesion-luxembourg-2026-01-22_en"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2026-07-16T02:26:59+00:00</dcterms:created>
  <dcterms:modified xsi:type="dcterms:W3CDTF">2026-07-16T02:26:59+00:00</dcterms:modified>
</cp:coreProperties>
</file>

<file path=docProps/custom.xml><?xml version="1.0" encoding="utf-8"?>
<Properties xmlns="http://schemas.openxmlformats.org/officeDocument/2006/custom-properties" xmlns:vt="http://schemas.openxmlformats.org/officeDocument/2006/docPropsVTypes"/>
</file>