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Ministry of Labour and Inclusion will implement legislative changes which affect refugees</w:t>
        </w:r>
      </w:hyperlink>
    </w:p>
    <w:p>
      <w:pPr/>
      <w:r>
        <w:rPr/>
        <w:t xml:space="preserve">From 1 January 2026, Norway will implement changes to several laws and regulations under the Ministry of Labour and Inclusion. For refugees, the introduction program will become more work-oriented and include formal education, with early work measures to ensure faster contact with the labour market. Program duration can be extended by one year to allow completion of secondary education or vocational training, and municipal responsibilities for program coordination are clarified. Oversight will be introduced to ensure quality in Norwegian language teaching and career guidance. Additionally, a new regulation for 2026 integrates funding for national resource centers into the law, requiring voluntary organizations to apply for grants to support integration activities such as language training, work readiness programs, and community support, which will indirectly benefit refugees.</w:t>
      </w:r>
    </w:p>
    <w:p>
      <w:pPr/>
      <w:r>
        <w:rPr>
          <w:b w:val="1"/>
          <w:bCs w:val="1"/>
        </w:rPr>
        <w:t xml:space="preserve">Source(s)</w:t>
      </w:r>
    </w:p>
    <w:p>
      <w:pPr>
        <w:numPr>
          <w:ilvl w:val="0"/>
          <w:numId w:val="4"/>
        </w:numPr>
      </w:pPr>
      <w:r>
        <w:rPr/>
        <w:t xml:space="preserve">Ministry of Labour and Social Inclusion | Arbeids- og inkluderingsdepartementet (19 December, 2025), Endringar i lover og reglar som trer i kraft 1. januar frå Arbeids- og inkluderingsdepartementet [Changes to laws and regulations entering into force on 1 January from the Ministry of Labour and Social Inclusion],</w:t>
      </w:r>
      <w:hyperlink r:id="rId8" w:history="1">
        <w:r>
          <w:rPr>
            <w:color w:val="0444c4"/>
            <w:u w:val="single"/>
          </w:rPr>
          <w:t xml:space="preserve">https://www.regjeringen.no/no/aktuelt/endringar-i-lover-og-reglar-som-trer-i-kraft-1.-januar-fra-arbeids-og-inkluderingsdepartementet/id3142593/</w:t>
        </w:r>
      </w:hyperlink>
    </w:p>
    <w:p>
      <w:pPr/>
      <w:r>
        <w:rPr>
          <w:b w:val="1"/>
          <w:bCs w:val="1"/>
        </w:rPr>
        <w:t xml:space="preserve">Date of development</w:t>
      </w:r>
    </w:p>
    <w:p>
      <w:pPr/>
      <w:r>
        <w:rPr/>
        <w:t xml:space="preserve">19.12.2025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4F9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labour-and-inclusion-will-implement-legislative-changes-which-affect" TargetMode="External"/><Relationship Id="rId8" Type="http://schemas.openxmlformats.org/officeDocument/2006/relationships/hyperlink" Target="https://www.regjeringen.no/no/aktuelt/endringar-i-lover-og-reglar-som-trer-i-kraft-1.-januar-fra-arbeids-og-inkluderingsdepartementet/id314259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2026-08-28T11:47:27+00:00</dcterms:created>
  <dcterms:modified xsi:type="dcterms:W3CDTF">2026-08-28T11:47:27+00:00</dcterms:modified>
</cp:coreProperties>
</file>

<file path=docProps/custom.xml><?xml version="1.0" encoding="utf-8"?>
<Properties xmlns="http://schemas.openxmlformats.org/officeDocument/2006/custom-properties" xmlns:vt="http://schemas.openxmlformats.org/officeDocument/2006/docPropsVTypes"/>
</file>