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Poland enacted amendments to Migration, Asylum and Temporary Protection laws, introducing CUKR residence cards zzzzzz</w:t>
        </w:r>
      </w:hyperlink>
    </w:p>
    <w:p>
      <w:pPr/>
      <w:hyperlink r:id="rId8" w:history="1">
        <w:r>
          <w:rPr>
            <w:color w:val="var(--word-link)"/>
          </w:rPr>
          <w:t xml:space="preserve"> Go back to timeline</w:t>
        </w:r>
      </w:hyperlink>
    </w:p>
    <w:p>
      <w:pPr/>
      <w:r>
        <w:rPr/>
        <w:t xml:space="preserve">The President of Poland signed the </w:t>
      </w:r>
      <w:hyperlink r:id="rId9" w:history="1">
        <w:r>
          <w:rPr>
            <w:color w:val="var(--word-link)"/>
          </w:rPr>
          <w:t xml:space="preserve">Act of 21 November 2025 amending the Act on Foreigners and Certain Other Acts</w:t>
        </w:r>
      </w:hyperlink>
      <w:r>
        <w:rPr/>
        <w:t xml:space="preserve">, bringing it into force. Through it, the Act of 13 June 2003 on granting protection to foreigners in the territory of the Republic of Poland was modified, expanding the scope of the applicants data registered under Article 8 (address in the country of origin/country of previous residence, travel document data, identification document data, bank account, phone and email address); Article 30 now provides for the notification of health authorities where an applicant refuses to undergo a medical examination or treatment; and Articles 61 and 62 were amended to exclude unaccompanied minors (UAM) placed in guarded centres from certain provisions and to require the appointment of a representative for UAMs to apply for integration assistance under the Act on Social Assistance and to represent them in proceedings before administrative courts.</w:t>
      </w:r>
    </w:p>
    <w:p>
      <w:pPr/>
      <w:r>
        <w:rPr/>
        <w:t xml:space="preserve">The </w:t>
      </w:r>
      <w:hyperlink r:id="rId10" w:history="1">
        <w:r>
          <w:rPr>
            <w:color w:val="var(--word-link)"/>
          </w:rPr>
          <w:t xml:space="preserve">Act of 12 March 2022 on Assistance to citizens of Ukraine</w:t>
        </w:r>
      </w:hyperlink>
      <w:r>
        <w:rPr/>
        <w:t xml:space="preserve"> in connection with the armed conflict on the territory of that state was also amended to enable the electronic submission of applications for a 3-year temporary residence permit (known as CUKR card). Ukrainian citizens and their family members under temporary protection are eligible if they have held uninterrupted UKR status for at least one year, held that status on 4 June 2025, and continue to hold it at the time of application. The CUKR residence card constitutes a temporary residence permit granting full access to the Polish labour market, allowing travel within the Schengen Area for up to 90 days in any 180-day period, and counting towards the legal residence period required for EU long-term resident status.</w:t>
      </w:r>
    </w:p>
    <w:p>
      <w:pPr/>
      <w:r>
        <w:rPr/>
        <w:t xml:space="preserve">More information is available </w:t>
      </w:r>
      <w:hyperlink r:id="rId11" w:history="1">
        <w:r>
          <w:rPr>
            <w:color w:val="var(--word-link)"/>
          </w:rPr>
          <w:t xml:space="preserve">here</w:t>
        </w:r>
      </w:hyperlink>
      <w:r>
        <w:rPr/>
        <w:t xml:space="preserve"> (in polish).</w:t>
      </w:r>
    </w:p>
    <w:p>
      <w:pPr/>
      <w:r>
        <w:rPr>
          <w:b w:val="1"/>
          <w:bCs w:val="1"/>
        </w:rPr>
        <w:t xml:space="preserve">Source(s)</w:t>
      </w:r>
    </w:p>
    <w:p>
      <w:pPr>
        <w:numPr>
          <w:ilvl w:val="0"/>
          <w:numId w:val="4"/>
        </w:numPr>
      </w:pPr>
      <w:r>
        <w:rPr/>
        <w:t xml:space="preserve">Ministry of the Interior and Administration | Ministerstwo Spraw Wewnętrznych i Administracji (12 December, 2025), Nowelizacja ustawy o cudzoziemcach z podpisem Prezydenta [Amendment to the Act on Foreigners signed by the President],</w:t>
      </w:r>
      <w:hyperlink r:id="rId12" w:history="1">
        <w:r>
          <w:rPr>
            <w:color w:val="var(--word-link)"/>
          </w:rPr>
          <w:t xml:space="preserve">https://www.gov.pl/web/udsc/nowelizacja-ustawy-o-cudzoziemcach-z-podpisem-prezydenta</w:t>
        </w:r>
      </w:hyperlink>
    </w:p>
    <w:p>
      <w:pPr/>
      <w:r>
        <w:rPr>
          <w:b w:val="1"/>
          <w:bCs w:val="1"/>
        </w:rPr>
        <w:t xml:space="preserve">Date of development</w:t>
      </w:r>
    </w:p>
    <w:p>
      <w:pPr/>
      <w:r>
        <w:rPr/>
        <w:t xml:space="preserve">12.12.2025</w:t>
      </w:r>
    </w:p>
    <w:p>
      <w:pPr/>
      <w:r>
        <w:rPr>
          <w:b w:val="1"/>
          <w:bCs w:val="1"/>
        </w:rPr>
        <w:t xml:space="preserve">Country</w:t>
      </w:r>
    </w:p>
    <w:p>
      <w:pPr/>
      <w:r>
        <w:rPr/>
        <w:t xml:space="preserve">Poland</w:t>
      </w:r>
    </w:p>
    <w:p>
      <w:pPr/>
      <w:r>
        <w:rPr>
          <w:b w:val="1"/>
          <w:bCs w:val="1"/>
        </w:rPr>
        <w:t xml:space="preserve">Thematic area(s)</w:t>
      </w:r>
    </w:p>
    <w:p>
      <w:pPr/>
      <w:r>
        <w:rPr/>
        <w:t xml:space="preserve">General asylum and migration development, Applicants with special needs, Unaccompanied minors, Temporary Protection</w:t>
      </w:r>
    </w:p>
    <w:p>
      <w:pPr/>
      <w:r>
        <w:rPr>
          <w:b w:val="1"/>
          <w:bCs w:val="1"/>
        </w:rPr>
        <w:t xml:space="preserve">Development type</w:t>
      </w:r>
    </w:p>
    <w:p>
      <w:pPr/>
      <w:r>
        <w:rPr/>
        <w:t xml:space="preserve">Legislation</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B54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poland-enacted-amendments-migration-asylum-and-temporary-protection-laws" TargetMode="External"/><Relationship Id="rId8" Type="http://schemas.openxmlformats.org/officeDocument/2006/relationships/hyperlink" Target="/developments" TargetMode="External"/><Relationship Id="rId9" Type="http://schemas.openxmlformats.org/officeDocument/2006/relationships/hyperlink" Target="https://dziennikustaw.gov.pl/DU/rok/2025/pozycja/1794" TargetMode="External"/><Relationship Id="rId10" Type="http://schemas.openxmlformats.org/officeDocument/2006/relationships/hyperlink" Target="https://dziennikustaw.gov.pl/DU/rok/2022/pozycja/583" TargetMode="External"/><Relationship Id="rId11" Type="http://schemas.openxmlformats.org/officeDocument/2006/relationships/hyperlink" Target="https://www.gov.pl/web/udsc/karty-pobytu-dla-obywateli-ukrainy-posiadajacych-pesel-ukr" TargetMode="External"/><Relationship Id="rId12" Type="http://schemas.openxmlformats.org/officeDocument/2006/relationships/hyperlink" Target="https://www.gov.pl/web/udsc/nowelizacja-ustawy-o-cudzoziemcach-z-podpisem-prezydenta"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2026-07-07T03:29:41+00:00</dcterms:created>
  <dcterms:modified xsi:type="dcterms:W3CDTF">2026-07-07T03:29:41+00:00</dcterms:modified>
</cp:coreProperties>
</file>

<file path=docProps/custom.xml><?xml version="1.0" encoding="utf-8"?>
<Properties xmlns="http://schemas.openxmlformats.org/officeDocument/2006/custom-properties" xmlns:vt="http://schemas.openxmlformats.org/officeDocument/2006/docPropsVTypes"/>
</file>