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Finnish Immigration Service introduces changes to the Citizenship Act zzzzzz</w:t>
        </w:r>
      </w:hyperlink>
    </w:p>
    <w:p>
      <w:pPr/>
      <w:r>
        <w:rPr/>
        <w:t xml:space="preserve">The Citizenship Act was amended as of 17 December 2025 and provides the following changes:</w:t>
      </w:r>
    </w:p>
    <w:p>
      <w:pPr>
        <w:numPr>
          <w:ilvl w:val="0"/>
          <w:numId w:val="4"/>
        </w:numPr>
      </w:pPr>
      <w:r>
        <w:rPr/>
        <w:t xml:space="preserve">An applicant is required to have sufficient financial resources, proved by a reliable account of the source of resources during the last 2 years. If the person received unemployment benefits or social assistance for more than 3 months during the past 2 years, there are not considered to have sufficient financial resources.</w:t>
      </w:r>
    </w:p>
    <w:p>
      <w:pPr>
        <w:numPr>
          <w:ilvl w:val="0"/>
          <w:numId w:val="4"/>
        </w:numPr>
      </w:pPr>
      <w:r>
        <w:rPr/>
        <w:t xml:space="preserve">To establish the identity of an applicant, then the person must present a valid national passport (if one was issued) when applying for citizenship.</w:t>
      </w:r>
    </w:p>
    <w:p>
      <w:pPr>
        <w:numPr>
          <w:ilvl w:val="0"/>
          <w:numId w:val="4"/>
        </w:numPr>
      </w:pPr>
      <w:r>
        <w:rPr/>
        <w:t xml:space="preserve">Criminal offences will have greater impact on losing citizenship, with longer waiting periods for negative decisions.</w:t>
      </w:r>
    </w:p>
    <w:p>
      <w:pPr/>
      <w:r>
        <w:rPr/>
        <w:t xml:space="preserve">The changes apply for applications submitted after 17 December 2025. If an application is submitted without meeting the requirements, the application may be transferred to a queue of applications that will be processed more slowly.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Finnish Immigration Service | Maahanmuuttovirasto (17 December, 2025), [Citizenship Act changed on 17 December 2025 – applicants must have sufficient financial resources],</w:t>
      </w:r>
      <w:hyperlink r:id="rId8" w:history="1">
        <w:r>
          <w:rPr>
            <w:color w:val="var(--word-link)"/>
          </w:rPr>
          <w:t xml:space="preserve">https://migri.fi/en/-/citizenship-act-changed-on-17-december-2025-applicants-must-have-sufficient-financial-resources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275CA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974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immigration-service-introduces-changes-citizenship-act" TargetMode="External"/><Relationship Id="rId8" Type="http://schemas.openxmlformats.org/officeDocument/2006/relationships/hyperlink" Target="https://migri.fi/en/-/citizenship-act-changed-on-17-december-2025-applicants-must-have-sufficient-financial-resource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2026-07-06T23:17:53+00:00</dcterms:created>
  <dcterms:modified xsi:type="dcterms:W3CDTF">2026-07-06T23:17:53+00:00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