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UNE published a note on families with children that remain in reception centres after refusal zzzzzz</w:t>
        </w:r>
      </w:hyperlink>
    </w:p>
    <w:p>
      <w:pPr/>
      <w:r>
        <w:rPr/>
        <w:t xml:space="preserve">UNE’s new practice note addresses long-term resident children in families who have remained in Norway after an asylum or protection refusal. It explains how UNE assesses a child’s attachment and best interests under Section 38 of the Immigration Act when deciding whether to grant residence on humanitarian grounds. The note distinguishes between less compelling and compelling immigration-regulatory considerations, emphasises that assessments are concrete and discretionary, and draws on around 160 decisions from 2016–2025 to illustrate how these principles are applied in practice.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Immigration Appeals Board | Utlendingsnemnda (11 December, 2025), Korleis vurderer UNE barn si tilknyting når familiar har vore lenge i Noreg? [How does UNE assess a child’s attachment when families have been in Norway for a long time?],</w:t>
      </w:r>
      <w:hyperlink r:id="rId8" w:history="1">
        <w:r>
          <w:rPr>
            <w:color w:val="var(--word-link)"/>
          </w:rPr>
          <w:t xml:space="preserve">https://www.une.no/aktuelt/arkiv/2025/korleis-vurderer-une-barn-si-tilknyting-nar-familiar-har-vore-lenge-i-noreg/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11.12.2025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Norway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Applicants with special needs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D9215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orway/une-published-note-families-children-remain-reception-centres-after-refusal" TargetMode="External"/><Relationship Id="rId8" Type="http://schemas.openxmlformats.org/officeDocument/2006/relationships/hyperlink" Target="https://www.une.no/aktuelt/arkiv/2025/korleis-vurderer-une-barn-si-tilknyting-nar-familiar-har-vore-lenge-i-noreg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2026-07-06T23:17:53+00:00</dcterms:created>
  <dcterms:modified xsi:type="dcterms:W3CDTF">2026-07-06T23:17:53+00:00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