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SolidarityNow publishes new guide for employers on legal documents and processes needed when hiring TCNs zzzzzz</w:t>
        </w:r>
      </w:hyperlink>
    </w:p>
    <w:p>
      <w:pPr/>
      <w:r>
        <w:rPr/>
        <w:t xml:space="preserve">SolidarityNow published a new, user-friendly tool designed to assist employers, with the title “Guide to Legal Documents of Third-Country Nationals with the Right to Work.”</w:t>
      </w:r>
    </w:p>
    <w:p>
      <w:pPr/>
      <w:r>
        <w:rPr/>
        <w:t xml:space="preserve">This guide is intended for businesses, employers, and HR professionals who are looking to hire third-country nationals. It offers clear and comprehensive information on:</w:t>
      </w:r>
    </w:p>
    <w:p>
      <w:pPr>
        <w:numPr>
          <w:ilvl w:val="0"/>
          <w:numId w:val="4"/>
        </w:numPr>
      </w:pPr>
      <w:r>
        <w:rPr/>
        <w:t xml:space="preserve">The types of residence permits currently valid in Greece for third-country nationals.</w:t>
      </w:r>
    </w:p>
    <w:p>
      <w:pPr>
        <w:numPr>
          <w:ilvl w:val="0"/>
          <w:numId w:val="4"/>
        </w:numPr>
      </w:pPr>
      <w:r>
        <w:rPr/>
        <w:t xml:space="preserve">The employment rights associated with each category of permit.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Solidarity Now (10 July, 2025), [New guide for employers],</w:t>
      </w:r>
      <w:hyperlink r:id="rId8" w:history="1">
        <w:r>
          <w:rPr>
            <w:color w:val="var(--word-link)"/>
          </w:rPr>
          <w:t xml:space="preserve">https://www.solidaritynow.org/en/employment-guide/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91769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B1AE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solidaritynow-publishes-new-guide-employers-legal-documents-and-processes" TargetMode="External"/><Relationship Id="rId8" Type="http://schemas.openxmlformats.org/officeDocument/2006/relationships/hyperlink" Target="https://www.solidaritynow.org/en/employment-guide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2026-07-07T21:01:25+00:00</dcterms:created>
  <dcterms:modified xsi:type="dcterms:W3CDTF">2026-07-07T21:01:25+00:00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