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Ukrainians and Belarusians were top nationalities applying for asylum in first half of 2025 zzzzzz</w:t>
        </w:r>
      </w:hyperlink>
    </w:p>
    <w:p>
      <w:pPr/>
      <w:r>
        <w:rPr/>
        <w:t xml:space="preserve">In the first half of 2025, until the end of June, Poland recorder 8,500 applications for international protection. The largest groups of applicants (approximately 77% in total) were citizens of Ukraine and Belarus.</w:t>
      </w:r>
    </w:p>
    <w:p>
      <w:pPr/>
      <w:r>
        <w:rPr/>
        <w:t xml:space="preserve">Top three countries of origin:</w:t>
      </w:r>
    </w:p>
    <w:p>
      <w:pPr>
        <w:numPr>
          <w:ilvl w:val="0"/>
          <w:numId w:val="4"/>
        </w:numPr>
      </w:pPr>
      <w:r>
        <w:rPr/>
        <w:t xml:space="preserve">Ukraine – 5,000 applications</w:t>
      </w:r>
    </w:p>
    <w:p>
      <w:pPr>
        <w:numPr>
          <w:ilvl w:val="0"/>
          <w:numId w:val="4"/>
        </w:numPr>
      </w:pPr>
      <w:r>
        <w:rPr/>
        <w:t xml:space="preserve">Belarus – 1,600 applications</w:t>
      </w:r>
    </w:p>
    <w:p>
      <w:pPr>
        <w:numPr>
          <w:ilvl w:val="0"/>
          <w:numId w:val="4"/>
        </w:numPr>
      </w:pPr>
      <w:r>
        <w:rPr/>
        <w:t xml:space="preserve">Russia – 400 applications</w:t>
      </w:r>
    </w:p>
    <w:p>
      <w:pPr/>
      <w:r>
        <w:rPr/>
        <w:t xml:space="preserve">Since the introduction of a temporary restriction on applications at the border with Belarus (since 27 March 2025), applications for international protection at Border Guard facilities located near the border with Belarus have constituted a small percentage of applicants.</w:t>
      </w:r>
    </w:p>
    <w:p>
      <w:pPr/>
      <w:r>
        <w:rPr/>
        <w:t xml:space="preserve">In the first half of 2025, the Office for Foreigners issued decisions for 5,300 individuals, of which nearly 2,800 were positive decisions. These were primarily for citizens of:</w:t>
      </w:r>
    </w:p>
    <w:p>
      <w:pPr>
        <w:numPr>
          <w:ilvl w:val="0"/>
          <w:numId w:val="5"/>
        </w:numPr>
      </w:pPr>
      <w:r>
        <w:rPr/>
        <w:t xml:space="preserve">Ukraine – 1,500</w:t>
      </w:r>
    </w:p>
    <w:p>
      <w:pPr>
        <w:numPr>
          <w:ilvl w:val="0"/>
          <w:numId w:val="5"/>
        </w:numPr>
      </w:pPr>
      <w:r>
        <w:rPr/>
        <w:t xml:space="preserve">Belarus – 1,000</w:t>
      </w:r>
    </w:p>
    <w:p>
      <w:pPr>
        <w:numPr>
          <w:ilvl w:val="0"/>
          <w:numId w:val="5"/>
        </w:numPr>
      </w:pPr>
      <w:r>
        <w:rPr/>
        <w:t xml:space="preserve">Ethiopia – 60</w:t>
      </w:r>
    </w:p>
    <w:p>
      <w:pPr/>
      <w:r>
        <w:rPr/>
        <w:t xml:space="preserve">1,000 people received negative decisions, the largest groups in this regard were citizens of:</w:t>
      </w:r>
    </w:p>
    <w:p>
      <w:pPr>
        <w:numPr>
          <w:ilvl w:val="0"/>
          <w:numId w:val="6"/>
        </w:numPr>
      </w:pPr>
      <w:r>
        <w:rPr/>
        <w:t xml:space="preserve">Ukraine – 500</w:t>
      </w:r>
    </w:p>
    <w:p>
      <w:pPr>
        <w:numPr>
          <w:ilvl w:val="0"/>
          <w:numId w:val="6"/>
        </w:numPr>
      </w:pPr>
      <w:r>
        <w:rPr/>
        <w:t xml:space="preserve">Russia – 130</w:t>
      </w:r>
    </w:p>
    <w:p>
      <w:pPr>
        <w:numPr>
          <w:ilvl w:val="0"/>
          <w:numId w:val="6"/>
        </w:numPr>
      </w:pPr>
      <w:r>
        <w:rPr/>
        <w:t xml:space="preserve">Belarus – 70</w:t>
      </w:r>
    </w:p>
    <w:p>
      <w:pPr/>
      <w:r>
        <w:rPr/>
        <w:t xml:space="preserve">Proceedings involving nearly 1,500 people were dismissed, most often because the foreigner left Poland before a substantive decision was issued. This primarily concerned citizens of:</w:t>
      </w:r>
    </w:p>
    <w:p>
      <w:pPr>
        <w:numPr>
          <w:ilvl w:val="0"/>
          <w:numId w:val="7"/>
        </w:numPr>
      </w:pPr>
      <w:r>
        <w:rPr/>
        <w:t xml:space="preserve">Ukraine – 300 people</w:t>
      </w:r>
    </w:p>
    <w:p>
      <w:pPr>
        <w:numPr>
          <w:ilvl w:val="0"/>
          <w:numId w:val="7"/>
        </w:numPr>
      </w:pPr>
      <w:r>
        <w:rPr/>
        <w:t xml:space="preserve">Ethiopia – 100 people</w:t>
      </w:r>
    </w:p>
    <w:p>
      <w:pPr>
        <w:numPr>
          <w:ilvl w:val="0"/>
          <w:numId w:val="7"/>
        </w:numPr>
      </w:pPr>
      <w:r>
        <w:rPr/>
        <w:t xml:space="preserve">Tajikistan – 100 people</w:t>
      </w:r>
    </w:p>
    <w:p>
      <w:pPr/>
      <w:r>
        <w:rPr/>
        <w:t xml:space="preserve">As of 30 June 2025, 6,500 foreigners were receiving social assistance, including 765 in centres for foreigners.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8"/>
        </w:numPr>
      </w:pPr>
      <w:r>
        <w:rPr/>
        <w:t xml:space="preserve">Office for Foreigners | Urząd do Spraw Cudzoziemców (14 July, 2025), Postępowania dotyczące ochrony międzynarodowej w I połowie br. [Proceedings concerning international protection in the first half of this year],</w:t>
      </w:r>
      <w:hyperlink r:id="rId8" w:history="1">
        <w:r>
          <w:rPr>
            <w:color w:val="var(--word-link)"/>
          </w:rPr>
          <w:t xml:space="preserve">https://www.gov.pl/web/udsc/postepowania-dotyczace-ochrony-miedzynarodowej-w-i-polowie-br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14.07.2025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territory, First instance determination, 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20B7C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D285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F13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51EE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6D4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ukrainians-and-belarusians-were-top-nationalities-applying-asylum-first-half" TargetMode="External"/><Relationship Id="rId8" Type="http://schemas.openxmlformats.org/officeDocument/2006/relationships/hyperlink" Target="https://www.gov.pl/web/udsc/postepowania-dotyczace-ochrony-miedzynarodowej-w-i-polowie-b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2026-07-08T00:40:40+00:00</dcterms:created>
  <dcterms:modified xsi:type="dcterms:W3CDTF">2026-07-08T00:40:40+00:00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