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The Federal Office for Migration and Refugees records 60% more voluntary returns in 2025 than in 2024</w:t>
        </w:r>
      </w:hyperlink>
    </w:p>
    <w:p>
      <w:pPr/>
      <w:r>
        <w:rPr/>
        <w:t xml:space="preserve">The Federal Office for Migration and Refugees (BAMF) recorded a significant increase in voluntary departures through the REAG/GARP programme (Reintegration and Emigration Programme for Asylum-Seekers in Germany / Government Assisted Repatriation Programme) in 2025. A total of 16,576 people received support to return to their country of origin or a third country willing to accept them, which represents a significant increase in departures compared to the 10,358 departures in 2024.</w:t>
      </w:r>
    </w:p>
    <w:p>
      <w:pPr/>
      <w:r>
        <w:rPr/>
        <w:t xml:space="preserve">The majority of voluntary departures were to Türkiye, Syria, the Russian Federation, Georgia and Iraq.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Federal Office for Migration and Refugees | Bundesamt für Migration und Flüchtlinge (2 February, 2026), Freiwillige Rückkehr: 60 Prozent mehr freiwillige Ausreisen als im Vorjahr [Voluntary return: 60 per cent more voluntary departures than in the previous year],</w:t>
      </w:r>
      <w:hyperlink r:id="rId8" w:history="1">
        <w:r>
          <w:rPr>
            <w:color w:val="0444c4"/>
            <w:u w:val="single"/>
          </w:rPr>
          <w:t xml:space="preserve">https://www.bamf.de/SharedDocs/Pressemitteilungen/DE/2026/260202-freiwillige-rueckkehr.html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02.02.2026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Germany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Return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47FB74C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germany/federal-office-migration-and-refugees-records-60-more-voluntary-returns-2025" TargetMode="External"/><Relationship Id="rId8" Type="http://schemas.openxmlformats.org/officeDocument/2006/relationships/hyperlink" Target="https://www.bamf.de/SharedDocs/Pressemitteilungen/DE/2026/260202-freiwillige-rueckkehr.html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2026-10-30T01:49:57+00:00</dcterms:created>
  <dcterms:modified xsi:type="dcterms:W3CDTF">2026-10-30T01:49:57+00:00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