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OFPRA publishes data on international protection for 2025 zzzzzz</w:t>
        </w:r>
      </w:hyperlink>
    </w:p>
    <w:p>
      <w:pPr/>
      <w:r>
        <w:rPr/>
        <w:t xml:space="preserve">As of 31 December 2025, the French Office for the Protection of Refugees and Stateless Persons (OFPRA) registered 145,210 applications for international protection, including 730 applications by stateless persons. This represents a decrease of 5.5% compared to 2024 (153,715 applications).</w:t>
      </w:r>
    </w:p>
    <w:p>
      <w:pPr/>
      <w:r>
        <w:rPr/>
        <w:t xml:space="preserve">First asylum applications decreased by 14% compared to 2024, and the number of reassessments increased by 43%, accounting for 23% of overall requests (compared to 15% in 2024).</w:t>
      </w:r>
    </w:p>
    <w:p>
      <w:pPr/>
      <w:r>
        <w:rPr/>
        <w:t xml:space="preserve">In the overseas departments, the overall demand decreased by 1.1% in 2025, with 14,190 applications compared to 14,348 in 2024.</w:t>
      </w:r>
    </w:p>
    <w:p>
      <w:pPr/>
      <w:r>
        <w:rPr>
          <w:b w:val="1"/>
          <w:bCs w:val="1"/>
        </w:rPr>
        <w:t xml:space="preserve">Countries of origin</w:t>
      </w:r>
    </w:p>
    <w:p>
      <w:pPr/>
      <w:r>
        <w:rPr/>
        <w:t xml:space="preserve">In 2025, nationals from four countries had over 12,000 asylum applications. Despite a decrease in the number of applications since 2024, Afghanistan (13,800 applications) remained the top country of origin in 2025, followed by the Democratic Republic of Congo (13,240 applications) and Haiti (12,600 applications). Nationals from Ukraine (12,310 applications) submitted the fourth-most applications, increasing by 2.3% compared to 2024. These four countries accounted for more than 1 in 3 requests.</w:t>
      </w:r>
    </w:p>
    <w:p>
      <w:pPr/>
      <w:r>
        <w:rPr/>
        <w:t xml:space="preserve"> </w:t>
      </w:r>
    </w:p>
    <w:p>
      <w:pPr/>
      <w:r>
        <w:rPr>
          <w:b w:val="1"/>
          <w:bCs w:val="1"/>
        </w:rPr>
        <w:t xml:space="preserve">Decisions </w:t>
      </w:r>
    </w:p>
    <w:p>
      <w:pPr/>
      <w:r>
        <w:rPr/>
        <w:t xml:space="preserve">OFPRA reached its highest level of decision-making activity ever, with 156 590 decisions rendered in 2025, an increase of 10.3% compared to 2024 (141 911 in 2024). This high level of decision-making activity, combined with the decrease in applications, enabled OFPRA to clear out a backlog of 15 000 files since January 2025.</w:t>
      </w:r>
    </w:p>
    <w:p>
      <w:pPr/>
      <w:r>
        <w:rPr/>
        <w:t xml:space="preserve">The average processing time increased slightly due to the clearing of backlogged cases, averaging 163 days (5.4 months) in 2025, compared to 138 days in 2024. </w:t>
      </w:r>
    </w:p>
    <w:p>
      <w:pPr/>
      <w:r>
        <w:rPr/>
        <w:t xml:space="preserve">The protection rate, before any appeals to the National Court of Asylum (CNDA), stands at 41.2% in 2025, which is 2.4 points higher than in 2024. This trend can be explained by a predominant role played by the protection granted to Ukrainian, Afghan and Haitian nationals.</w:t>
      </w:r>
    </w:p>
    <w:p>
      <w:pPr/>
      <w:r>
        <w:rPr/>
        <w:t xml:space="preserve">OFPRA completed more than 1 100 procedures to withdraw international protection, in accordance with the provisions on public order and the termination of international protection, an increase of nearly 10% compared to 2024.</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(27 January, 2026), Bilan 2025 de l'Ofpra: une activité record et des évolutions contrastées [OFPRA activity 2025: record activity and contrasting developments],</w:t>
      </w:r>
      <w:hyperlink r:id="rId8" w:history="1">
        <w:r>
          <w:rPr>
            <w:color w:val="var(--word-link)"/>
          </w:rPr>
          <w:t xml:space="preserve">https://www.ofpra.gouv.fr/actualites/bilan-2025-de-lofpra-une-activite-record-et-des-evolutions-contrastees</w:t>
        </w:r>
      </w:hyperlink>
    </w:p>
    <w:p>
      <w:pPr/>
      <w:r>
        <w:rPr>
          <w:b w:val="1"/>
          <w:bCs w:val="1"/>
        </w:rPr>
        <w:t xml:space="preserve">Date of development</w:t>
      </w:r>
    </w:p>
    <w:p>
      <w:pPr/>
      <w:r>
        <w:rPr/>
        <w:t xml:space="preserve">27.01.2026</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 First instance determination, Assessment of applications, Safe country concept, Content of protection, Statelessness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26C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pra-publishes-data-international-protection-2025" TargetMode="External"/><Relationship Id="rId8" Type="http://schemas.openxmlformats.org/officeDocument/2006/relationships/hyperlink" Target="https://www.ofpra.gouv.fr/actualites/bilan-2025-de-lofpra-une-activite-record-et-des-evolutions-contraste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2026-07-15T21:15:56+00:00</dcterms:created>
  <dcterms:modified xsi:type="dcterms:W3CDTF">2026-07-15T21:15:56+00:00</dcterms:modified>
</cp:coreProperties>
</file>

<file path=docProps/custom.xml><?xml version="1.0" encoding="utf-8"?>
<Properties xmlns="http://schemas.openxmlformats.org/officeDocument/2006/custom-properties" xmlns:vt="http://schemas.openxmlformats.org/officeDocument/2006/docPropsVTypes"/>
</file>