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Finland supports the EU Commission's proposal of a common list of safe countries of origin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The Ministry of the Interior welcomed the EU Commission's proposal to establish a common list of safe countries at the EU level. The government considered that for a more efficient asylum system it is important to ensure that rejected asylum applicants are returned to their countries of origin as soon as possible.</w:t>
      </w:r>
    </w:p>
    <w:p>
      <w:pPr/>
      <w:r>
        <w:rPr/>
        <w:t xml:space="preserve">The government agreed with the proposed list of safe countries of origin as of 16 April 2025.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Ministry of the Interior | Sisäministeriö (12 June, 2025), [Safe countries of origin for asylum seekers to be designated at EU level],</w:t>
      </w:r>
      <w:hyperlink r:id="rId9" w:history="1">
        <w:r>
          <w:rPr>
            <w:color w:val="0444c4"/>
            <w:u w:val="single"/>
          </w:rPr>
          <w:t xml:space="preserve">https://intermin.fi/-/turvapaikanhakijoille-turvalliset-alkuperamaat-maariteltaisiin-eu-tasolla?languageId=en_US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12.06.2025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Finland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First instance determination, Safe country concept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Policy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15-09-2026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745789D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finland/finland-supports-eu-commissions-proposal-common-list-safe-countries-origin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intermin.fi/-/turvapaikanhakijoille-turvalliset-alkuperamaat-maariteltaisiin-eu-tasolla?languageId=en_US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2026-09-15T00:18:12+00:00</dcterms:created>
  <dcterms:modified xsi:type="dcterms:W3CDTF">2026-09-15T00:18:12+00:00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