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Ministry of Justice and Public Security proposes simplifying immigration regulations zzzzzz</w:t>
        </w:r>
      </w:hyperlink>
    </w:p>
    <w:p>
      <w:pPr/>
      <w:r>
        <w:rPr/>
        <w:t xml:space="preserve">The Ministry of Justice and Public Security proposed to simplify immigration regulations, make them more digitalisation-friendly and streamline case processing.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Justice and Public Security | Justis- og beredskapsdepartementet (19 January, 2026), Foreslår forenklinger i utlendingsregelverket [Proposes simplifications in the immigration regulations],</w:t>
      </w:r>
      <w:hyperlink r:id="rId8" w:history="1">
        <w:r>
          <w:rPr>
            <w:color w:val="var(--word-link)"/>
          </w:rPr>
          <w:t xml:space="preserve">https://www.regjeringen.no/no/aktuelt/foreslar-forenklinger-i-utlendingsregelverket/id3146536/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19.01.2026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Norway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A2A51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orway/ministry-justice-and-public-security-proposes-simplifying-immigration" TargetMode="External"/><Relationship Id="rId8" Type="http://schemas.openxmlformats.org/officeDocument/2006/relationships/hyperlink" Target="https://www.regjeringen.no/no/aktuelt/foreslar-forenklinger-i-utlendingsregelverket/id3146536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2026-07-17T19:54:29+00:00</dcterms:created>
  <dcterms:modified xsi:type="dcterms:W3CDTF">2026-07-17T19:54:29+00:00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