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SAR organises a meeting with civil society organisation to enhance care for UAMs zzzzzz</w:t>
        </w:r>
      </w:hyperlink>
    </w:p>
    <w:p>
      <w:pPr/>
      <w:r>
        <w:rPr/>
        <w:t xml:space="preserve">The State Agency for Refugees under the Council of Ministers (SAR) organised a joint meeting between state authorities and civil society organisations to discuss the creation of a sustainable care model for unaccompanied minors. In partnership with UNICEF, IOM and four municipalities, the SAR is implementing a pilot project for the creation of alternative social services for unaccompanied refugee children, funded by AMIF.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(14 January, 2026), Държавната агенция за бежанците инициира среща между институции и НПО със специален фокус върху непридружените деца бежанци [The State Agency for Refugees initiates a meeting between institutions and NGOs with a special focus on unaccompanied refugee children],</w:t>
      </w:r>
      <w:hyperlink r:id="rId8" w:history="1">
        <w:r>
          <w:rPr>
            <w:color w:val="var(--word-link)"/>
          </w:rPr>
          <w:t xml:space="preserve">https://aref.government.bg/en/node/1082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14.01.2026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3A6E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organises-meeting-civil-society-organisation-enhance-care-uams" TargetMode="External"/><Relationship Id="rId8" Type="http://schemas.openxmlformats.org/officeDocument/2006/relationships/hyperlink" Target="https://aref.government.bg/en/node/1082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2026-07-12T15:21:12+00:00</dcterms:created>
  <dcterms:modified xsi:type="dcterms:W3CDTF">2026-07-12T15:21:12+00:00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