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Latvia abstained during the adoption of the Council Implementing Decision on the Annual Solidarity Pool zzzzzz</w:t>
        </w:r>
      </w:hyperlink>
    </w:p>
    <w:p>
      <w:pPr/>
      <w:r>
        <w:rPr/>
        <w:t xml:space="preserve">Latvia abstained from the Council Implementing Decision establishing the Annual Solidarity Pool for 2026. Latvia fully reaffirmed that principles of solidarity and fair sharing of responsibility are core elements of sustainable common migration policy and is committed to implement the new Pact on Migration and Asylum. However, it did not agree with the Council’s decision to rely on quantitative indicators and proposed to better integrate qualitative factors.</w:t>
      </w:r>
    </w:p>
    <w:p>
      <w:pPr/>
      <w:r>
        <w:rPr>
          <w:b w:val="1"/>
          <w:bCs w:val="1"/>
        </w:rPr>
        <w:t xml:space="preserve">Source(s)</w:t>
      </w:r>
    </w:p>
    <w:p>
      <w:pPr>
        <w:numPr>
          <w:ilvl w:val="0"/>
          <w:numId w:val="4"/>
        </w:numPr>
      </w:pPr>
      <w:r>
        <w:rPr/>
        <w:t xml:space="preserve">European Council | Council of the European Union (5 January, 2026), [Council Implementing Decision on the establishment of the Annual Solidarity Pool for 2026 - End of written procedure],</w:t>
      </w:r>
      <w:hyperlink r:id="rId8" w:history="1">
        <w:r>
          <w:rPr>
            <w:color w:val="var(--word-link)"/>
          </w:rPr>
          <w:t xml:space="preserve">https://eur-lex.europa.eu/legal-content/EN/TXT/PDF/?uri=CONSIL:CM_5563_2025_REV_1&amp;qid=1767955788224</w:t>
        </w:r>
      </w:hyperlink>
    </w:p>
    <w:p>
      <w:pPr/>
      <w:r>
        <w:rPr>
          <w:b w:val="1"/>
          <w:bCs w:val="1"/>
        </w:rPr>
        <w:t xml:space="preserve">Date of development</w:t>
      </w:r>
    </w:p>
    <w:p>
      <w:pPr/>
      <w:r>
        <w:rPr/>
        <w:t xml:space="preserve">05.01.2026</w:t>
      </w:r>
    </w:p>
    <w:p>
      <w:pPr/>
      <w:r>
        <w:rPr>
          <w:b w:val="1"/>
          <w:bCs w:val="1"/>
        </w:rPr>
        <w:t xml:space="preserve">Country</w:t>
      </w:r>
    </w:p>
    <w:p>
      <w:pPr/>
      <w:r>
        <w:rPr/>
        <w:t xml:space="preserve">Latvia</w:t>
      </w:r>
    </w:p>
    <w:p>
      <w:pPr/>
      <w:r>
        <w:rPr>
          <w:b w:val="1"/>
          <w:bCs w:val="1"/>
        </w:rPr>
        <w:t xml:space="preserve">Thematic area(s)</w:t>
      </w:r>
    </w:p>
    <w:p>
      <w:pPr/>
      <w:r>
        <w:rPr/>
        <w:t xml:space="preserve">Pact on Migration and Asylum, Asylum Migration Management Regulation</w:t>
      </w:r>
    </w:p>
    <w:p>
      <w:pPr/>
      <w:r>
        <w:rPr>
          <w:b w:val="1"/>
          <w:bCs w:val="1"/>
        </w:rPr>
        <w:t xml:space="preserve">Development type</w:t>
      </w:r>
    </w:p>
    <w:p>
      <w:pPr/>
      <w:r>
        <w:rPr/>
        <w:t xml:space="preserve">Policy</w:t>
      </w:r>
    </w:p>
    <w:sectPr>
      <w:headerReference w:type="default" r:id="rId9"/>
      <w:footerReference w:type="default" r:id="rId10"/>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12-07-2026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31D1CC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latvia/latvia-abstained-during-adoption-council-implementing-decision-annual" TargetMode="External"/><Relationship Id="rId8" Type="http://schemas.openxmlformats.org/officeDocument/2006/relationships/hyperlink" Target="https://eur-lex.europa.eu/legal-content/EN/TXT/PDF/?uri=CONSIL:CM_5563_2025_REV_1&amp;qid=1767955788224" TargetMode="External"/><Relationship Id="rId9" Type="http://schemas.openxmlformats.org/officeDocument/2006/relationships/header" Target="header1.xml"/><Relationship Id="rId10"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2026-07-12T13:22:29+00:00</dcterms:created>
  <dcterms:modified xsi:type="dcterms:W3CDTF">2026-07-12T13:22:29+00:00</dcterms:modified>
</cp:coreProperties>
</file>

<file path=docProps/custom.xml><?xml version="1.0" encoding="utf-8"?>
<Properties xmlns="http://schemas.openxmlformats.org/officeDocument/2006/custom-properties" xmlns:vt="http://schemas.openxmlformats.org/officeDocument/2006/docPropsVTypes"/>
</file>