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Luxembourg</w:t>
      </w:r>
    </w:p>
    <w:p>
      <w:pPr>
        <w:pStyle w:val="Heading2"/>
      </w:pPr>
      <w:r>
        <w:rPr/>
        <w:t xml:space="preserve">Second instance determination - Luxembourg</w:t>
      </w:r>
    </w:p>
    <w:p>
      <w:pPr>
        <w:numPr>
          <w:ilvl w:val="0"/>
          <w:numId w:val="4"/>
        </w:numPr>
      </w:pPr>
      <w:hyperlink w:anchor="section-1013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Luxembourg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Luxembourg, please refer to </w:t>
      </w:r>
      <w:hyperlink r:id="rId8" w:history="1">
        <w:r>
          <w:rPr>
            <w:color w:val="var(--word-link)"/>
          </w:rPr>
          <w:t xml:space="preserve">Second Instance Determination - Luxembourg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Luxembourg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541D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1013" TargetMode="External"/><Relationship Id="rId8" Type="http://schemas.openxmlformats.org/officeDocument/2006/relationships/hyperlink" Target="https://caselaw.euaa.europa.eu/Pages/asylum-appeals-systems.aspx?country=Luxembourg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2026-07-16T00:05:34+00:00</dcterms:created>
  <dcterms:modified xsi:type="dcterms:W3CDTF">2026-07-16T00:05:34+00:00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