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Luxembourg</w:t>
      </w:r>
    </w:p>
    <w:p>
      <w:pPr>
        <w:pStyle w:val="Heading2"/>
      </w:pPr>
      <w:r>
        <w:rPr/>
        <w:t xml:space="preserve">Second instance determination - Luxembourg</w:t>
      </w:r>
    </w:p>
    <w:p>
      <w:pPr>
        <w:numPr>
          <w:ilvl w:val="0"/>
          <w:numId w:val="4"/>
        </w:numPr>
      </w:pPr>
      <w:hyperlink w:anchor="section-1013" w:history="1">
        <w:r>
          <w:rPr>
            <w:color w:val="0444c4"/>
            <w:u w:val="single"/>
          </w:rPr>
          <w:t xml:space="preserve">Overview of second instance determination</w:t>
        </w:r>
      </w:hyperlink>
    </w:p>
    <w:p>
      <w:pPr>
        <w:pStyle w:val="Heading1"/>
      </w:pPr>
      <w:r>
        <w:rPr/>
        <w:t xml:space="preserve">Second instance determination - Luxembourg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Luxembourg, please refer to </w:t>
      </w:r>
      <w:hyperlink r:id="rId8" w:history="1">
        <w:r>
          <w:rPr>
            <w:color w:val="0444c4"/>
            <w:u w:val="single"/>
          </w:rPr>
          <w:t xml:space="preserve">Second Instance Determination - Luxembourg</w:t>
        </w:r>
      </w:hyperlink>
      <w:r>
        <w:rPr/>
        <w:t xml:space="preserve"> on the </w:t>
      </w:r>
      <w:hyperlink r:id="rId9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30-08-2026</w:t>
    </w:r>
  </w:p>
  <w:p>
    <w:pPr>
      <w:spacing w:before="0" w:after="0"/>
    </w:pPr>
    <w:r>
      <w:rPr>
        <w:sz w:val="16"/>
        <w:szCs w:val="16"/>
      </w:rPr>
      <w:t xml:space="preserve">Second instance determination - Luxembourg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8AAB0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013" TargetMode="External"/><Relationship Id="rId8" Type="http://schemas.openxmlformats.org/officeDocument/2006/relationships/hyperlink" Target="https://caselaw.euaa.europa.eu/Pages/asylum-appeals-systems.aspx?country=Luxembourg" TargetMode="External"/><Relationship Id="rId9" Type="http://schemas.openxmlformats.org/officeDocument/2006/relationships/hyperlink" Target="https://caselaw.euaa.europa.eu/Pages/default.asp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2026-08-30T04:05:03+00:00</dcterms:created>
  <dcterms:modified xsi:type="dcterms:W3CDTF">2026-08-30T04:05:03+00:00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